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obecność na wykładach - 15 godzin 
b) udział w konsultacjach - 10 godzin
c) egzamin - 2 godziny
2. Praca własna studenta – 25 godzin, w tym: 
a) zapoznanie się ze wskazaną literaturą -  5 godzin
b) przyswojenie treści podanych na wykładzie - 10 godzin
c) przygotowanie do egzaminu  - 10 godz. 
Łączny nakład pracy studenta wynosi 52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27, w tym:
a) obecność na wykładach - 15 godzin 
b) udział w konsultacjach - 10 godzin
c) egzamin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dotyczące rozwoju architektury europejskiej i światowej, style architektoniczne, zmienność kształtowania budowli miejskich. Podstawowe kierunki ewolucji struktur miejskich od najwcześniejszych założeń protomiejskich do miast współczesnych. Znajomość struktury przestrzennej miasta i jej elementów. Wiedza ta przekazana jest w ramach wykładów sem.1 – Historia Architektury i Urbanistyki oraz wykładów Podstawy Architektury i Urbanistyki sem 2.</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stworzenie kompendium wiedzy, w ramach których studenci będą zdobywać praktyczną wiedzę i umiejętności rozwiązywania aktualnych problemów gospodarki przestrzennej. Przekazanie ogólnej wiedzy o kształtowaniu struktury przestrzennej miasta i sposobach jej prawidłowego zaprojektowania. Wdrożenie pojęć z zakresu kompozycji urbanistycznej i parametrów urbanistycznych niezbędnych do prawidłowego zaprojektowania struktur zabudowy, stosując racjonalne wskaźniki urbanistyczne, zgodnie z zasadami zrównoważonego rozwoju.</w:t>
      </w:r>
    </w:p>
    <w:p>
      <w:pPr>
        <w:keepNext w:val="1"/>
        <w:spacing w:after="10"/>
      </w:pPr>
      <w:r>
        <w:rPr>
          <w:b/>
          <w:bCs/>
        </w:rPr>
        <w:t xml:space="preserve">Treści kształcenia: </w:t>
      </w:r>
    </w:p>
    <w:p>
      <w:pPr>
        <w:spacing w:before="20" w:after="190"/>
      </w:pPr>
      <w:r>
        <w:rPr/>
        <w:t xml:space="preserve">Podczas wykładów studencie zapoznają się z prawidłowymi parametrami i wskaźnikami urbanistycznymi, które są niezbędne w prawidłowym zaprojektowaniu prostych struktur urbanistycznych, jak osiedle mieszkaniowe zabudowy jednorodzinnej i wielorodzinnej, wraz z niezbędną infrastrukturą. Przybliżone zostaną zasady tworzenia struktur miejskich o właściwej intensywności zaludnienia i zabudowy. Tworzenia racjonalnych układów urbanistycznych w oparciu o siatkę ulic. Zastosowania takich typów zabudowy, które są odpowiednie do tworzenia miasta zwartego, niezbędnego w obliczu zmian klimatycznych. Przekazywane treści zostały podzielone na siedem tematów: 1) sposoby parkowania, 2) zabudowa jednorodzinna, 3) zabudowa wielorodzinna, 4) sposoby kształtowania ulic, 5) przekształcenia ulic zgodnie z zasadami zrównoważonego rozwoju, 6) naturalne elementy kształtowania przestrzeni miejskiej: zieleń i woda w strukturze miasta, 7) wartości kulturowe w układzie morfologicznym miasta. Szczególny nacisk położony jest na zagadnienia zmienności struktury miast w dobie nowych technologii i konieczności wprowadzenia tzw. urbanistyki zrównoważonej. Problemy te są istotne zwłaszcza w obliczu zmian klimatycznych i tworzenia miast przyjaznych dla mieszkańców, wykorzystujących ich potencjał społeczny. Jeden z wykładów poświęcony jest aspektom przestrzennym w procesie odnowy i rewitalizacji miast, w tym odnalezienia i wyróżnienia reliktów dziedzictwa kulturowego (materialnych i niematerialnych)</w:t>
      </w:r>
    </w:p>
    <w:p>
      <w:pPr>
        <w:keepNext w:val="1"/>
        <w:spacing w:after="10"/>
      </w:pPr>
      <w:r>
        <w:rPr>
          <w:b/>
          <w:bCs/>
        </w:rPr>
        <w:t xml:space="preserve">Metody oceny: </w:t>
      </w:r>
    </w:p>
    <w:p>
      <w:pPr>
        <w:spacing w:before="20" w:after="190"/>
      </w:pPr>
      <w:r>
        <w:rPr/>
        <w:t xml:space="preserve">Zaliczenie przedmiotu odbywa się dwustopniowo:
1)	Praca własna (wykonana graficznie i opisowo) dotycząca analizy fizjonomicznej i funkcjonalnej przestrzeni wokół swojego miejsca zamieszkania. W analizie należy uwzględnić i zidentyfikować elementy struktury przestrzenne i jej parametry, według kryteriów prezentowanych na kolejnych wykładach.
2)	Egzaminu po zakończaniu dwóch semestrów nauki, który składa się z części słownej (pytania otwarte) oraz rysunkowej (szkice planów struktury przestrzennej miast ).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21)	Wantuch-Matla D., Przestrzeń publiczna 2.0: Miasto u progu XXI wieku, Księży Młyn Dom  Wydawniczy, Łódź 2016
22)	Barthon H.,  City of Well-being. A radical guide to planning, Routledge, Taylor &amp; Francis Group, New York 2017.
23)	Izdebski H., Ideologia i zagospodarowanie przestrzeni, Wydawnictwo Wolters Kluwer, Warszawa 2013
Januchta-Szostak A., Woda w miejskiej przestrzeni publicznej, Wydawnictwo Politechniki Poznańskiej, Poznań 2011.
24)	Juchnowicz S., Śródmieścia miast polskich. Studia nad ukształtowaniem i rozwojem centrów, Warszawa 1971.
25)	Kłosek-Kozłowska D., Ochrona wartości kulturowych miast a urbanistyka, Oficyna Wydawnicza Politechniki Warszawskiej, Warszawa 2007.
26)	Krier L., Architektura: wybór czy przeznaczenie, Arkady, Warszawa 2001.
27)	Trzepacz, A. Warcholska-Troll, Rewitalizacja miast. Teoria. Narzędzia. Doświadczenia, Instytut Rozwoju Miast, Kraków 2017.
28)	Małachowicz E., Konserwacja i rewaloryzacja architektury w środowisku kulturowym, Oficyna Wydawnicza Politechniki Wrocławskiej, Wrocław 2007
29)	Paszkowski Z., Miasto idealne, TAiWPN Universitas Kraków 2010.
30)	Pęski W., Zarządzanie zrównoważonym rozwojem miast, Arkady, Warszawa 1999
31)	Sadik-Khan J., Walka o ulice, Wydawnictwo Wysoki Zamek, Kraków 2017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GP.SIK321_W1: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GP.SIK321_U1: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GP.SIK321_K1: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2026-05-09T07:13:31+02:00</dcterms:created>
  <dcterms:modified xsi:type="dcterms:W3CDTF">2026-05-09T07:13:31+02:00</dcterms:modified>
</cp:coreProperties>
</file>

<file path=docProps/custom.xml><?xml version="1.0" encoding="utf-8"?>
<Properties xmlns="http://schemas.openxmlformats.org/officeDocument/2006/custom-properties" xmlns:vt="http://schemas.openxmlformats.org/officeDocument/2006/docPropsVTypes"/>
</file>