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wielokryterialnych analiz przydatności terenu.  Rozwinięcie pojęć: model, modelowanie, modelowanie w środowisku GIS;  przykład modelu USLE. Projektowanie optymalnych połączeń na powierzchni terenu;  odległość ważona kosztami, powierzchnie kosztów względnych i skumulowanych.  Wstęp do analiz z wykorzystaniem danych NMT i NMPT, przykłady. Wprowadzenie do Analiz sieciowych, typy analiz, zastosowania. Analizy struktury krajobrazu, badanie zmian, metody analizy zmian czasowych.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ArcGIS. Przed rozpoczęciem pracy przewidziany jest wstęp i zapoznanie się z funkcjonalnością oprogramowania w zakresie przydatnym do realizacji zadań.  Tematyka zadań obejmuje w szczególności różne przykłady wykorzystania wielokryterialnych analiz przestrzennych w ocenie przydatności terenu dla określonego celu (inwestycji), których wynikiem jest wskazanie  optymalnej lokalizacji dla danego typu inwestycji, celu, działań, itp., generowanie i ocena różnych scenariuszy. W zestawie możliwych zadań, znajduje się także zadanie z zakresu analiz 3D, jak również zadanie generowania map zasobności dla zastosowań w rolnictwie precyzyjnym.
</w:t>
      </w:r>
    </w:p>
    <w:p>
      <w:pPr>
        <w:keepNext w:val="1"/>
        <w:spacing w:after="10"/>
      </w:pPr>
      <w:r>
        <w:rPr>
          <w:b/>
          <w:bCs/>
        </w:rPr>
        <w:t xml:space="preserve">Metody oceny: </w:t>
      </w:r>
    </w:p>
    <w:p>
      <w:pPr>
        <w:spacing w:before="20" w:after="190"/>
      </w:pPr>
      <w:r>
        <w:rPr/>
        <w:t xml:space="preserve">Zaliczenie wykładu: treści wykładu podlegają zaliczeniu. Kontrola wyników nauczania w formie sprawdzianu na przedostatnim wykładzie. Do zaliczenia wykładu wynik  sprawdzianu musi być pozytywny. Zaliczenie poprawkowe może odbyć się na ostatnim wykładzie.
Zaliczenie ćwiczeń projektowych: podstawą zaliczenia jest poprawne wykonanie i zaliczenie  wszystkich przewidzianych projektów/zadań i uzyskanie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2026-02-10T14:41:50+01:00</dcterms:created>
  <dcterms:modified xsi:type="dcterms:W3CDTF">2026-02-10T14:41:50+01:00</dcterms:modified>
</cp:coreProperties>
</file>

<file path=docProps/custom.xml><?xml version="1.0" encoding="utf-8"?>
<Properties xmlns="http://schemas.openxmlformats.org/officeDocument/2006/custom-properties" xmlns:vt="http://schemas.openxmlformats.org/officeDocument/2006/docPropsVTypes"/>
</file>