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 mgr inż. Anna Podkowa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1060-GP000-ISP-4004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godzin, w tym:
a) uczestnictwo w wykładach - 15 godzin
b) uczestnictwo w ćwiczeniach - 30 godzin
c) konsultacje - 3 godziny
2. Praca własna studenta – 30 godzin, w tym: 
a) przygotowanie do zajęć - 10 godzin
b) sporządzenie sprawozdań z wykonania ćwiczeń - 10 godzin
c) przygotowanie do sprawdzianów - 10 godzin
Łączny nakład pracy studenta wynosi 78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liczba godzin kontaktowych 48, w tym:
a) uczestnictwo w wykładach - 15 godzin
b) uczestnictwo w ćwiczeniach - 30 godzin
c) udział w konsultacjach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godzin, w tym: 
a) uczestnictwo w zajęciach ćwiczeniowych - 30 godzin
b)  przygotowanie do zajęć - 10 godzin
c) sporządzenie sprawozdań z wykonania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przede wszystkim zaznajomienie studenta z dostępnymi źródłami pozyskiwania danych przestrzennych, jakimi są zobrazowania lotnicze i satelitarne. Ponadto, student zaznajamia się z podstawami fizycznymi rozpoznawania obiektów i zjawisk na różnych zobrazowaniach lotniczych i satelitarnych oraz nabywa umiejętności ich wykorzystania do inwentaryzacji obiektów, opracowania map stanu istniejącego, map użytkowania i pokrycia terenu.</w:t>
      </w:r>
    </w:p>
    <w:p>
      <w:pPr>
        <w:keepNext w:val="1"/>
        <w:spacing w:after="10"/>
      </w:pPr>
      <w:r>
        <w:rPr>
          <w:b/>
          <w:bCs/>
        </w:rPr>
        <w:t xml:space="preserve">Treści kształcenia: </w:t>
      </w:r>
    </w:p>
    <w:p>
      <w:pPr>
        <w:spacing w:before="20" w:after="190"/>
      </w:pPr>
      <w:r>
        <w:rPr/>
        <w:t xml:space="preserve">WYKŁAD: 
•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	Zdjęcia lotnicze: panchromatyczne, czarno białe w podczerwieni, barwne, barwne w podczerwieni, wielospektralne. Charakterystyka zdjęć z punktu widzenia zadań interpretacyjnych i możliwości ich zastosowania w zakresie gospodarki przestrzennej i monitorowania stanu środowiska przyrodniczego. 
•	Metodyka  fotointerpretacji: typowe zależności: obiekt - obraz obiektu na różnych zdjęciach. Wizualne i cyfrowe metody interpretacji, logika fotointerpretacji, przykłady. Rozpoznawanie obiektów  na obrazach lotniczych i satelitarnych – ograniczenia.
•	Podstawy teledetekcji satelitarnej: metody obrazowania skanerami, istota zapisu cyfrowego, struktura obrazu w zapisie cyfrowym. Przegląd systemów satelitarnych. Podstawowe informacje na temat satelitów meteorologicznych, do badań powierzchni lądowych i środowiska, optycznych i radarowych. Charakterystyka wybranych systemów satelitarnych, m.in. Landsat, SPOT, Sentinel-2, WorldView, GeoEye, Plejades, Radarsat, TerraSAR-X. Przykłady zastosowań różnych typów zobrazowań satelitarnych.
•	Ogólne informacje o cyfrowym przetwarzaniu zdjęć, kompozycjach barwnych, klasyfikacji zdjęć, tworzeniu mapy satelitarnej. Przykłady zastosowania teledetekcji w różnych dziedzinach gospodarki. 
•	Dane teledetekcyjne jako źródło danych dla systemów informacji przestrzennej, gospodarki przestrzennej i monitorowania stanu i zmian środowiska przyrodniczego. Perspektywy rozwoju dalszego zastosowania metod teledetekcyjnych w Polsce.
ĆWICZENIA:
1. Identyfikacja obiektów topograficznych z wykorzystaniem kanałów zielonego (G) i bliskiej podczerwieni (NIR) obrazu lotniczego;
2. Opracowanie mapy użytków gruntowych z wykorzystaniem obrazów lotniczych RGB i CIR;
3. Wykonanie aktualizacji wybranych elementów bazy danych przestrzennych BDOT z wykorzystaniem ogólnodostępnych danych teledetekcyjnych ;
4. Wydzielanie jednostek krajobrazowych z wykorzystaniem obrazów satelitarnych Sentinel-3;
5. Opracowanie klucza fotointerpretacyjnego zgodnego z legendą projektu Corine Land Cover poziom III z wykorzystaniem obrazów satelitarnych Sentinel-2;
6. Identyfikacja miejsc o podwyższonej emisji ciepła w mieście z wykorzystaniem zobrazowań termalnych LANDSAT.</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Ocenę ostateczną z ćwiczeń stanowi średnia ważona oceny ze sprawdzianu pisemnego (waga: 1), kartkówek (waga: 0,2) oraz ocen uzyskanych ze sprawozdań (waga: 0,8). Prowadzący może podnieść ocenę ostateczną o pół oceny (0,5) na podstawie aktywności studenta na zajęciach.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 – 4,75), 4,0 – cztery (3,76 – 4,25), 3,5 – trzy i pół (3,26-3,75), 3,0 – trzy (3,0–3,25).
Nieobecność na więcej niż 2 zajęciach oznacza niezaliczenie przedmiotu.
Student nieobecny na zajęciach ma obowiązek zgłosić się do prowadzącego celem uzgodnienia ew.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udostępniany na platformie MS Teams.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GP.SIK430_W1: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T1A_W07, T1A_W03, T1A_W04, T1A_W07, T1A_W02, T1A_W03, T1A_W06, T1A_W07, T1A_W02, T1A_W08, P1A_W01</w:t>
      </w:r>
    </w:p>
    <w:p>
      <w:pPr>
        <w:keepNext w:val="1"/>
        <w:spacing w:after="10"/>
      </w:pPr>
      <w:r>
        <w:rPr>
          <w:b/>
          <w:bCs/>
        </w:rPr>
        <w:t xml:space="preserve">Efekt GP.SIK430_W2: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sprawdzianie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GP.SIK430_W3: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GP.SIK430_U1: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 K_U20_SR, K_U21_SR</w:t>
      </w:r>
    </w:p>
    <w:p>
      <w:pPr>
        <w:spacing w:before="20" w:after="190"/>
      </w:pPr>
      <w:r>
        <w:rPr>
          <w:b/>
          <w:bCs/>
        </w:rPr>
        <w:t xml:space="preserve">Powiązane efekty obszarowe: </w:t>
      </w:r>
      <w:r>
        <w:rPr/>
        <w:t xml:space="preserve">T1A_U01, T1A_U08, T1A_U09, P1A_U07, P1A_U07</w:t>
      </w:r>
    </w:p>
    <w:p>
      <w:pPr>
        <w:keepNext w:val="1"/>
        <w:spacing w:after="10"/>
      </w:pPr>
      <w:r>
        <w:rPr>
          <w:b/>
          <w:bCs/>
        </w:rPr>
        <w:t xml:space="preserve">Efekt GP.SIK430_U2: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K_U02, K_U03, K_U08, K_U09, K_U10</w:t>
      </w:r>
    </w:p>
    <w:p>
      <w:pPr>
        <w:spacing w:before="20" w:after="190"/>
      </w:pPr>
      <w:r>
        <w:rPr>
          <w:b/>
          <w:bCs/>
        </w:rPr>
        <w:t xml:space="preserve">Powiązane efekty obszarowe: </w:t>
      </w:r>
      <w:r>
        <w:rPr/>
        <w:t xml:space="preserve">T1A_U01, T1A_U02, T1A_U03, S1A_U02, S1A_U03, S1A_U08, P1A_U01, T1A_U07, T1A_U08, T1A_U09, T1A_U07, T1A_U08, T1A_U09</w:t>
      </w:r>
    </w:p>
    <w:p>
      <w:pPr>
        <w:keepNext w:val="1"/>
        <w:spacing w:after="10"/>
      </w:pPr>
      <w:r>
        <w:rPr>
          <w:b/>
          <w:bCs/>
        </w:rPr>
        <w:t xml:space="preserve">Efekt GP.SIK430_U3: </w:t>
      </w:r>
    </w:p>
    <w:p>
      <w:pPr/>
      <w:r>
        <w:rPr/>
        <w:t xml:space="preserve">potrafi interpretować zdjęcia satelitarne w postaci różnych kompozycji barwnych i opracować na ich podstawie bazę danych przestrzennych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K_U02, K_U03, K_U10, K_U11</w:t>
      </w:r>
    </w:p>
    <w:p>
      <w:pPr>
        <w:spacing w:before="20" w:after="190"/>
      </w:pPr>
      <w:r>
        <w:rPr>
          <w:b/>
          <w:bCs/>
        </w:rPr>
        <w:t xml:space="preserve">Powiązane efekty obszarowe: </w:t>
      </w:r>
      <w:r>
        <w:rPr/>
        <w:t xml:space="preserve">T1A_U01, T1A_U02, T1A_U03, T1A_U07, T1A_U08, T1A_U09, T1A_U07, T1A_U10</w:t>
      </w:r>
    </w:p>
    <w:p>
      <w:pPr>
        <w:pStyle w:val="Heading3"/>
      </w:pPr>
      <w:bookmarkStart w:id="4" w:name="_Toc4"/>
      <w:r>
        <w:t>Profil ogólnoakademicki - kompetencje społeczne</w:t>
      </w:r>
      <w:bookmarkEnd w:id="4"/>
    </w:p>
    <w:p>
      <w:pPr>
        <w:keepNext w:val="1"/>
        <w:spacing w:after="10"/>
      </w:pPr>
      <w:r>
        <w:rPr>
          <w:b/>
          <w:bCs/>
        </w:rPr>
        <w:t xml:space="preserve">Efekt GP.SIK430_K1: </w:t>
      </w:r>
    </w:p>
    <w:p>
      <w:pPr/>
      <w:r>
        <w:rPr/>
        <w:t xml:space="preserve">rozumie potrzebę nieustającego doszkalania się w zakresie metod i technologii teledetekcyjnych, wynikającego z szybkiego postępu technologicznego oraz wpływu właściwie dobranej metodyki przetwarzania danych na wyniki podejmowanych decyzji</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GP.SIK430_K2: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2026-07-27T17:06:06+02:00</dcterms:created>
  <dcterms:modified xsi:type="dcterms:W3CDTF">2026-07-27T17:06:06+02:00</dcterms:modified>
</cp:coreProperties>
</file>

<file path=docProps/custom.xml><?xml version="1.0" encoding="utf-8"?>
<Properties xmlns="http://schemas.openxmlformats.org/officeDocument/2006/custom-properties" xmlns:vt="http://schemas.openxmlformats.org/officeDocument/2006/docPropsVTypes"/>
</file>