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Ewelina Różycka-Wrońska, Dr inż. Jarosław Chudzicki, Prof. nzw. dr hab. inż. Sylwester Robak, 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- 30 godzin 
b) obecność na egzaminie - 2 godziny
c) konsultacje - 5 godzin
2. Praca własna studenta – 38 godzin, w tym: 
a) studia nad literaturą przedmiotu - 18 godzin
b) przygotowanie do egzaminu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- 30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
2. Ustawa z dnia 10 kwietnia 1997 r. Prawo energetyczne Dz.U. 1997 Nr 54 poz. 348
3. Treści przedstawiane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GP.SIK622_W1: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GP.SIK622_W2: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GP.SIK622_U1: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GP.SIK622_U2: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przestzrennego wybranego terenu w zakresie infrastruktury techniczne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GP.SIK622_K1: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GP.SIK622_K2: </w:t>
      </w:r>
    </w:p>
    <w:p>
      <w:pPr/>
      <w:r>
        <w:rPr/>
        <w:t xml:space="preserve">potrafi nawiązać kontakt z rożnymi specjalistami pracującymi dla gospodarki przestrzennej związanych z planowaniem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GP.SIK622_K3: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2026-03-25T04:42:26+01:00</dcterms:created>
  <dcterms:modified xsi:type="dcterms:W3CDTF">2026-03-25T04:42:26+01:00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