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Studenci uprawnieni są do odbycia w trakcie studiów praktyki w biurze planistycznym lub w jednostce administracji samorządowej - 20 dni roboczych
Łączny nakład pracy studenta wynosi 20 dni x 8 godzin = 160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pkt. ECTS - 160 godzin, w tym:
a) praktyka w biurze planistycznym lub w jednostce administracji samorządowej - 160 godzin (20 dni roboczych)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wykazuje się wiedzą dotyczącą racjonalnego zagospodarowania przestrzeni, analizowanej przez pryzmat wymagań strategii zrównoważonego rozwoju oraz zróżnicowanych wartości:
- ekologicznych, w tym krajobrazowych o szczególnych wartościach przyrodniczych oraz zdegradowanych obszarów (po)przemysłowych;
- kulturowych, ze szczególnym uwzględnieniem wartości historycznego krajobrazu miejskiego;
- przestrzennych, uwzględniających założenia urbanistyczne i architektoniczne oraz zdegradowany krajobraz wsi i miast.
Potrafi obsługiwać podstawowe narzędzia oprogramowania CAD, ArcGIS, 3D oraz posługiwać się nimi w celu: wykonywania inwentaryzacji, projektów urbanistycznych, planów zagospodarowania przestrzennego, analizy danych przestrzennych, opracowania prezentacji kartograficznych i wizualizacji w postaci animacji.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praktyczną stroną pełnienia samodzielnej funkcji w planowaniu przestrzennym czy wykonywania zawodu urbanisty. Pogłębienie wiedzy i umiejętności zdobytych w trakcie studiów.
2. Nawiązanie kontaktu z potencjalnym pracodawcą.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potencjalnych obowiązków praktykanta:
- sporządzanie decyzji o warunkach zabudowy,
- opracowywanie warunków technicznych do przetargów na opracowywanie studiów uwarunkowań i planów zagospodarowania przestrzennego,
- ocena jakości opracowywanych na zlecenie studiów i planów zagospodarowania przestrzennego oraz przygotowywanie warunków do realizacji postanowień zawartych w tych opracowaniach,
- współdziałanie z innymi jednostkami przy tworzeniu i realizacji polityk z zakresu ochrony środowiska, rozwoju gospodarczego i rozwoju regionów,
- uczestnictwo w tworzeniu koncepcji i realizacji systemów informacji przestrzennej,
- uczestnictwo w realizacji polityki europejskiej z zakresu zagospodarowania przestrzennego, ochrony środowiska i rozwoju regionalnego,
- sporządzanie opracowań planistycznych o zasięgu krajowym, wojewódzkim, lokalnym,
- projektowanie i tworzenie systemów informacji przestrzennej,
- opracowywanie ekspertyz i studiów dotyczących zagospodarowania przestrzennego,
- opracowywanie ocen wpływu przedsięwzięć na środowisko oraz prognoz skutków finansowych uchwalenia miejscowych planów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pracodawcy. Alternatywną formą jest potwierdzenie zatrudnienia w biurze planistycznym lub w jednostce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zaliczenia praktyk wymagane jest do końca 3-go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GP.SIK701_U1: </w:t>
      </w:r>
    </w:p>
    <w:p>
      <w:pPr/>
      <w:r>
        <w:rPr/>
        <w:t xml:space="preserve">potrafi korzystać z literatury branżowej oraz z zasobów internetowych (portale branżowe, fora dyskusyjne); potrafi integrować uzyskane informacje, analizować je, dokonywać ich interpretacji, a także wyciągać wnioski oraz formułować i uzasadniać opinie; potrafi pozyskiwać dane z różnych źródeł, wprowadzać i integrować je w środowisku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GP.SIK701_U2: </w:t>
      </w:r>
    </w:p>
    <w:p>
      <w:pPr/>
      <w:r>
        <w:rPr/>
        <w:t xml:space="preserve">potrafi pracować indywidualnie ale również zarządzać pracą grupy, czasem i ryzykiem; ma umiejętność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GP.SIK701_U3: </w:t>
      </w:r>
    </w:p>
    <w:p>
      <w:pPr/>
      <w:r>
        <w:rPr/>
        <w:t xml:space="preserve">potrafi przygotować dokumentację projektową, techniczną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GP.SIK701_K1: </w:t>
      </w:r>
    </w:p>
    <w:p>
      <w:pPr/>
      <w:r>
        <w:rPr/>
        <w:t xml:space="preserve">rozumie ideę tzw. long life learning (uczenia się przez całe życie), ma świadomość samodzielnej nauki, rozwoju w celu podnoszenia swoich kompetencji zawodowych, osobistych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GP.SIK701_K2: </w:t>
      </w:r>
    </w:p>
    <w:p>
      <w:pPr/>
      <w:r>
        <w:rPr/>
        <w:t xml:space="preserve">potrafi ocenić pozatechniczne aspekty i skutki działalności inżyniera gospodarki przestrzennej, w tym jej wpływ na środowisko; docenia ważność tych decyzji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GP.SIK701_K3: </w:t>
      </w:r>
    </w:p>
    <w:p>
      <w:pPr/>
      <w:r>
        <w:rPr/>
        <w:t xml:space="preserve">ma świadomość potrzeby budowania autorytetu inżyniera gospodarki przestrzennej wśród specjalistów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GP.SIK701_K4: </w:t>
      </w:r>
    </w:p>
    <w:p>
      <w:pPr/>
      <w:r>
        <w:rPr/>
        <w:t xml:space="preserve">ma świadomość odpowiedzialności za własną pracę, rozumie konsekwencje podejmowanych decyzji przestrzennych dla przyszłych pokoleń; umie podporządkować się zasadom pracy w zespole, zna cenę i zasady odpowiedzialności przy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GP.SIK701_K5: </w:t>
      </w:r>
    </w:p>
    <w:p>
      <w:pPr/>
      <w:r>
        <w:rPr/>
        <w:t xml:space="preserve">ma podstawową wiedzę z zakresu zarządzania, w tym zarządzania jakością; zna ogólne zasady tworzenia i rozwoju form indywidualnej przedsiębiorczości, wykorzystującej wiedzę z zakresu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GP.SIK701_K6: </w:t>
      </w:r>
    </w:p>
    <w:p>
      <w:pPr/>
      <w:r>
        <w:rPr/>
        <w:t xml:space="preserve">rozumie potrzebę konsultacji projektów z zakresu planowania przestrzennego ze specjalistami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GP.SIK701_K7: </w:t>
      </w:r>
    </w:p>
    <w:p>
      <w:pPr/>
      <w:r>
        <w:rPr/>
        <w:t xml:space="preserve">ma świadomość interdyscyplinarności w procesie projektowania, jest otwarty na dyskusję w zetknięciu z innym punktem widzenia, poszerzając tym sposobem zakres zdobytej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GP.SIK701_K8: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2026-07-02T10:56:25+02:00</dcterms:created>
  <dcterms:modified xsi:type="dcterms:W3CDTF">2026-07-02T10:56:25+02:00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