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60 godzin, w tym:
a) obecność na zajęciach projektowych - 45 godzin 
b) konsultacje związane z realizacją projektu - 15 godzin
2. Praca własna studenta – 60 godzin, w tym: 
a) przygotowanie do zajęć projektowych - 10 godzin
b) zapoznanie się ze wskazaną literaturą - 5 godzin
c) przygotowanie projektu urbanistycznego danego terenu (praca własna) - 45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60, w tym:
a) obecność na zajęciach projektowych - 45 godzin 
b) konsultacje związane z realizacją projektu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- 115 godzin, w tym: 
a) obecność na zajęciach projektowych - 45 godzin 
b) konsultacje związane z realizacją projektu - 15 godzin
c) przygotowanie do zajęć projektowych - 10 godzin
d) przygotowanie projektu urbanistycznego danego terenu (praca własna) - 45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1 i 2 w semestrze V i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tkanki miasta, tak aby naprawić dysfunkcyjną przestrzeń, w oparciu o pierwotne założenia projektowe i wartości kulturowe obszaru. Celem jest również poznanie sposobów identyfikacji problemów jakie występują w miastach oraz ocena i waloryzacja terenu. Zapoznanie się z możliwością przeprowadzenia niezbędnych działań naprawczych w zakresie kreacji nowych przestrzeni publicznych, terenów aktywności sąsiedzkiej i zieleni itp. Nabycie praktycznych umiejętności wykonania analizy urbanistycznej określającej parametry urbanistyczne danego terenu. Stworzenia wytycznych aktywizacji i rozwoju miasta zgodnie z zasadami zrównoważonego rozwoju. Wykonania analizy stanu i dostępności infrastruktury usługowej w mieście, niezbędnej dla komfortu zamieszkania i  stworzenie wskaźników niezbędnych do oceny komfortu zamieszkania w mieście.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merytorycznym projektu jest szczegółowa analiza miasta w zakresie jego uwarunkowań przestrzennych, wartości kulturowych, powiązań przyrodniczych i funkcjonalnych tożsamości miasta. W drugiej części zadaniem jest opracowanie koncepcji „naprawy” zdegradowanej przestrzeni” miejskiej, lub „pustki miejskiej”, uwzględniając dobre warunki zamieszkania według idei city of well-being i miasta „15 minutowego”, miasta odpornego na zmiany klimatyczne. Koncepcja szczegółowa terenu o powierzchni ok. 5ha ma być wykonana z pokazaniem typów zabudowy, rozwiązaniem detali przestrzeni publicznych, rozwinięcia ulic zabudowy istniejącej i projektowanej w oparciu o dobrze dobrane inspiracje. Efektem końcowym jest opracowanie wytycznych dotyczących modernizacji całego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1:500 i 1:2000 wraz z analizami i powiązaniami przestrzennymi danego terenu. Ocenie podlega poprawność projektu, walory urbanistyczne zaprojektowanej przez studentów koncepcji, jej zgodności z przepisami oraz kompletność opracowania.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 D. Miasto Życzliwe. Jak kształtować miasto z troska o wszystkich, Wysoki Zamek, 2020,
2. Gehl J. Miasto dla ludzi, RAM 20143)
3. Barton H: City of Well-being, Routledge, 2017 (jest w bibliotece)
4)Lydon M., Garcia A. Tactical Urbanism, , IslandPress, 2015
5. Adamczewska-Wejchert H.: Kształtowanie zespołów mieszkaniowych, Arkady, Warszawa 1985
6. Chmielewski J.M. (red.): Niska intensywna zabudowa mieszkaniowa, Katedra Urbanistyki i Gospodarki Przestrzennej, Wydział Architektury Politechniki Warszawskiej, Warszawa 1996
7. Chmielewski J.M.: Teoria urbanistyki w projektowaniu i planowaniu miast, Oficyna Wydawnicza Politechniki Warszawskiej, Warszawa 2001
8. Chmielewski J.M., Mirecka M.: Modernizacja osiedli mieszkaniowych Oficyna Wydawnicza Politechniki Warszawskiej, Warszawa 2001
9.. Gruszecka K., Gzell S., Rembarz G., Osiedle: reurbanizacja, Międzyuczelniane Zeszyty Naukowe, Urbanista, Warszawa 2009
10. Dylewski R., Nowakowski M., Szopa M.: Poradnik urbanisty. Standardy, przykłady, przepisy, TUP Oddział w W-wie, Warszawa 2000
11. Gehl J., Życie między budynkami, wyd. RAM, Kraków 2009
12. Korzeniewski W., Poradnik projektanta budownictwa mieszkaniowego,”, Arkady, Warszawa 1981
13. Korzeń J.: Osiedla warszawskie, w: Architektura 4/ 1976 
14. Nowicki J.: Środowisko mieszkaniowe. Osiedla warszawskie- Projekty- Doświadczenia XX wieku, Zeszyt 1, Wyższa Szkoła Ekologii i Zarządzania w Warszawie, 2003
15. Losantos A., Santos Quartino D., Vranckx B., Krajobraz miejski, Nowe trendy. Nowe Inspiracje. Nowe Rozwiązania, LOFT Publication, Warszawa 2008
16. Praca zbiorowa: Warszawskie osiedla mieszkaniowe. Analiza i ocena wybranych projektów, IKŚ, Warszawa 1972
17. Pluta K. Przestrzenie Publiczne miast europejskich. Projektowanie Urbanistyczne, Oficyna Wydawnicza PW, Warszawa 2012
18. Rozporządzenie Ministra Infrastruktury z dnia 12 kwietnia 2002r. w sprawie warunków technicznych, jakim powinny odpowiadać budynki i ich usytuowanie, Dz.U.02.75.690 z późn. zmianami
19. Rozporządzenie Ministra Infrastruktury z dnia 26 sierpnia 2003r. w sprawie sposobu ustalania wymagań dotyczących nowej zabudowy i zagospodarowania terenu w przypadku miejscowego planu zagospodarowania terenu, Dz.U.03.164.1588
20. Szolginia W.: Ład przestrzenny w zespole mieszkaniowym, Instytut Gospodarki Przestrzennej i Komunalnej, Warszawa 1987
21. Ustawa z dnia 27 marca 2003r. o planowaniu i zagospodarowaniu przestrzennym, Dz.U.03.80.717 z późn. zmianami
22. Wallis A.: Miasto i przestrzeń, Państwowe Wydawnictwo Naukowe, Warszawa 1977
23. Wejchert K.: Elementy kompozycji urbanistycznej, Arkady, Warszawa 1984
24. Zamora Mola F. , Atlas współczesnej architektury miejskiej, LOFT Publication, Warszawa 2013
25. Zaniewska H., Bogusz J., Dobrucki A., Myszkowska H.: Modernizacja miejskiej zabudowy mieszkaniowej, potrzeby, doświadczenia, propozycje, IGPiK, Warszawa 1993
26. Zaniewska H.: Odnowa i modernizacja osiedli ludzkich, strategia przyjętych polityk, Seminarium EKG ONZ, Wiedeń 1994r., w: Sprawy Mieszkaniowe 3/1994
27. Zaniewska H., Kowalewski A., Thiel M., Basek R.:, Zrównoważony rozwój osiedli i zespołów mieszkaniowych w strukturze miasta. Kryteria i poziomy odpowiedzialności, IRM, Kraków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GP.SIS701_W1: </w:t>
      </w:r>
    </w:p>
    <w:p>
      <w:pPr/>
      <w:r>
        <w:rPr/>
        <w:t xml:space="preserve">zna zasadnicze metody i podstawy prawne stosowane przy sporządzaniu analizy urbanistycznej, na podstawie której wydawana jest decyzja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GP.SIS701_W2: </w:t>
      </w:r>
    </w:p>
    <w:p>
      <w:pPr/>
      <w:r>
        <w:rPr/>
        <w:t xml:space="preserve">ma podstawową wiedzę pozwalającą na ocenę stanu zagospodarowania w sąsiedztwie terenu inwestycyjnego w zakresie umożliwiającym ustalenie wskaźników i parametrów nowej zabudowy, jej funkcji oraz zasad lokalizacji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GP.SIS701_W3: </w:t>
      </w:r>
    </w:p>
    <w:p>
      <w:pPr/>
      <w:r>
        <w:rPr/>
        <w:t xml:space="preserve">ma podstawową wiedzę pozwalającą na wykonanie projektu urbanistycznego przy uwzględnieniu wyników analizy urbanistycznej, na podstawie której wydawana jest decyzja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GP.SIS701_W4: </w:t>
      </w:r>
    </w:p>
    <w:p>
      <w:pPr/>
      <w:r>
        <w:rPr/>
        <w:t xml:space="preserve">ma wiedzę pozwalającą zidentyfikować problemy planistyczne na obszarze objętym analizą urbanistyczną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GP.SIS701_W5: </w:t>
      </w:r>
    </w:p>
    <w:p>
      <w:pPr/>
      <w:r>
        <w:rPr/>
        <w:t xml:space="preserve">ma podstawową wiedzę o randze ustaleń planistycznych i ich wpływie na zakres wydawanych decyzji o pozwoleniu na budowę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GP.SIS701_W6: </w:t>
      </w:r>
    </w:p>
    <w:p>
      <w:pPr/>
      <w:r>
        <w:rPr/>
        <w:t xml:space="preserve">ma wiedzę o wpływie ustaleń planistycznych na opracowywany sposób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GP.SIS701_W7: </w:t>
      </w:r>
    </w:p>
    <w:p>
      <w:pPr/>
      <w:r>
        <w:rPr/>
        <w:t xml:space="preserve">ma podstawowe wiedzę pozwalającą ocenić w ramach analizy urbanistycznej i wykonania projektu jakość zagospodarowania terenu pod kątem efektywności inwestycyjnej, użytkowej i zgodności z przepisami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GP.SIS701_U3: </w:t>
      </w:r>
    </w:p>
    <w:p>
      <w:pPr/>
      <w:r>
        <w:rPr/>
        <w:t xml:space="preserve">potrafi zaprojektować zespół zabudowy odpowiadający ustaleniom analizy urbanistycznej oraz wymaganym standardom użytkowym i normom techniczno-budowlanym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GP.SIS701_U4: </w:t>
      </w:r>
    </w:p>
    <w:p>
      <w:pPr/>
      <w:r>
        <w:rPr/>
        <w:t xml:space="preserve">posiada umiejętność pracy z ustawami, rozporządzeniami i aktami prawa miejscowego dotyczącymi zagospodarowania terenu i analizy urbanistycznej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GP.SIS701_U5: </w:t>
      </w:r>
    </w:p>
    <w:p>
      <w:pPr/>
      <w:r>
        <w:rPr/>
        <w:t xml:space="preserve">potrafi przeprowadzić analizę urbanistyczną na zadanym obszarze oraz zaprojektować zespół zabudowy uwzględniający prawidłowe rozwiązania urbanistyczne i techniczno-budowlane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GP.SIS701_K1: </w:t>
      </w:r>
    </w:p>
    <w:p>
      <w:pPr/>
      <w:r>
        <w:rPr/>
        <w:t xml:space="preserve">rozumie potrzebę i zna możliwości dalszego dokształcania się w celu podnoszenia kwalifikacji zawodowych z zakresu urbanistyki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GP.SIS701_K3: </w:t>
      </w:r>
    </w:p>
    <w:p>
      <w:pPr/>
      <w:r>
        <w:rPr/>
        <w:t xml:space="preserve">umie pracować w zespole przy wykonywaniu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GP.SIS701_K4: </w:t>
      </w:r>
    </w:p>
    <w:p>
      <w:pPr/>
      <w:r>
        <w:rPr/>
        <w:t xml:space="preserve">świadomie podejmuje decyzje projektowe uwzględniając kontekst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GP.SIS701_K6: </w:t>
      </w:r>
    </w:p>
    <w:p>
      <w:pPr/>
      <w:r>
        <w:rPr/>
        <w:t xml:space="preserve">potrafi rozwiązywać interdyscyplinarne problemy w dziedzinie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2026-08-22T01:13:31+02:00</dcterms:created>
  <dcterms:modified xsi:type="dcterms:W3CDTF">2026-08-22T01:13:31+02:00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