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opracowania do celów prawnych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60, w tym: obecność na wykładach: 30 godz. Zapoznanie się ze wskazaną literaturą: 10 godz., przygotowanie do zaliczenia i obecność na sprawdzianie: 30 godz. Razem nakład pracy studenta: 100 godz. = 4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opracowań geodezyjnych do celów prawnych zdobyte na I stopniu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specjalistycznej wiedzy i umiejętności w zakresie sporządzania dokumentacji geodezyjnej do celów prawnych – niezbędnej w postępowaniach administracyjnych i sądowych.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Procedury i dokumentacja geodezyjna wykonywana na potrzeby postępowań administracyjnych i sądowych oraz prac geodezyjnych związanych z określaniem przebiegu linii i położenia punktów granicznych. Rozgraniczenia nieruchomości - procedury i dokumentacja geodezyjna, kryteria ustalania przebiegu granic i rodzaje rozstrzygnięć postępowania administracyjnego oraz tryb sądowy. Podziały nieruchomości - procedury i dokumentacja geodezyjna - tryby administracyjne (ustawa o gospodarce nieruchomościami oraz ustawy szczególne dotyczące regulowania stanów prawnych dróg publicznych oraz terenów kolejowych; tryb sądowy oraz podziały nieruchomości rolnych i leśnych. Scalenia gruntów (procedura i dokumentacja geodezyjna). Scalenia i podziały nieruchomości (procedura i dokumentacja geodezyjna). Zasiedzenia nieruchomości. Służebności gruntowe. Rozgraniczenia nieruchomości pokrytych wodami powierzchniowymi. Wznawianie znaków granicznych i wyznaczanie punktów granicznych (procedury i dokumentacja geodezyjna, zasady wykorzystywania materiałów archiwalnych oraz dokładności wyznaczania współrzędnych punktów granicznych). Ustalanie przebiegu granic działek ewidencyjnych (procedura i dokumentacja geodezyjna, kryteria ustalania przebiegu linii granicznych).
Ćwiczenia projektowe:
Sporządzenie wybranych dokumentów – map, wykazów i rejestrów oraz innych opracowań wchodzących w skład operatów technicznych.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 Do zaliczenia sprawdzianu wymagane jest uzyskanie minimum 60% punktów. Ocenę łączną stanowi średnia arytmetyczna z ocen z dwóch sprawdzianów. 
Zaliczenie ćwiczeń projektowych - poprawne wykonanie dokumentacji technicznej i jej obrona - sprawdzian pisemny.
Zajęcia prowadzone zdalnie – MS Teams. Zaliczenia prowadzone zdalnie – MS Teams / MS Forms. Podczas sprawdzianów wymagane jest potwierdzenie obecności (aktywna kamera i mikrofon).
Obecność na ćwiczeniach projektowych obowiązkowa. Usprawiedliwiona nieobecność - obowiązek odrobienia zajęć w terminie uzgodnionym z prowadzącym.
Zaliczenie przedmiotu - ocena łączna - średnia arytmetyczna z dwóch ocen pozytywnych z wykładów i ćwiczeń projektowych. 
Oceny wpisywane są według zasady: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aktów prawnych oraz skrótów: USTAWA z dnia 23 kwietnia 1964 r. Kodeks cywilny, Ustawa z dnia 26 października 1971 r. o uregulowaniu własności gospodarstw rolnych, USTAWA z dnia 26 marca 1982 r. o scalaniu i wymianie gruntów, USTAWA z dnia 17 maja 1989 r. Prawo geodezyjne i kartograficzne, USTAWA z dnia 21 sierpnia 1997 r. o gospodarce nieruchomościami, USTAWA z dnia 13 października 1998 r. Przepisy wprowadzające ustawy reformujące administrację publiczną, ROZPORZĄDZENIE MINISTRÓW SPRAW WEWNĘTRZNYCH I ADMINISTRACJI ORAZ ROLNICTWA I GOSPODARKI ŻYWNOŚCIOWEJ z dnia 14 kwietnia 1999 r. w sprawie rozgraniczania nieruchomości, ROZPORZĄDZENIE MINISTRA ROZWOJU REGIONALNEGO I BUDOWNICTWA z dnia 29 marca 2001 r. w sprawie ewidencji gruntów i budynków, USTAWA z dnia 20 lipca 2017 r. Prawo wodne, USTAWA z dnia 10 kwietnia 2003 r. o szczególnych zasadach przygotowania i realizacji inwestycji w zakresie dróg publicznych, ROZPORZĄDZENIE RADY MINISTRÓW z dnia 7 grudnia 2004 r. w sprawie sposobu i trybu dokonywania podziałów nieruchomości, ROZPORZĄDZENIE RADY MINISTRÓW z dnia 4 maja 2005 r. w sprawie scalania i podziału nieruchomości, ROZPORZĄDZENIE MINISTRA SPRAW WEWNĘTRZNYCH I ADMINISTRACJI z 2020 r. w sprawie standardów technicznych wykonywania geodezyjnych pomiarów sytuacyjnych i wysokościowych oraz opracowywania i przekazywania wyników tych pomiarów do państwowego zasobu geodezyjnego i kartograficznego.
Orzeczenia sądowe: Postanowienie Sądu Najwyższego z dnia 19 sierpnia 2009 r. III CZP 51/09.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K_W09: </w:t>
      </w:r>
    </w:p>
    <w:p>
      <w:pPr/>
      <w:r>
        <w:rPr/>
        <w:t xml:space="preserve">ma poszerzoną wiedzę techniczną i prawną z zakresu wykonywania prac geodezyjnych z różnych asortymentów m.in. na potrzeby gospodarki nieruchomościami oraz gospodarki rolnej i leśnej, w tym w zakresie procesu scaleń i wymian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K_U16: </w:t>
      </w:r>
    </w:p>
    <w:p>
      <w:pPr/>
      <w:r>
        <w:rPr/>
        <w:t xml:space="preserve">potrafi wykonać prace geodezyjne wraz z przygotowaniem niezbędnej dokumentacji geodezyjno-prawnej różnych asortymentów, w tym na potrzeby gospodarki nieruchomościami oraz gospodarki rolnej i leśnej, a w szczególności potrafi przeprowadzić proces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T2A_U14,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K_K05: </w:t>
      </w:r>
    </w:p>
    <w:p>
      <w:pPr/>
      <w:r>
        <w:rPr/>
        <w:t xml:space="preserve">ma świadomość odpowiedzialności za przekazane wyniki prac geodezyjnych i kartograficznych oraz potencjalnych skutków jakie mogą one wywołać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2024-05-08T22:39:54+02:00</dcterms:created>
  <dcterms:modified xsi:type="dcterms:W3CDTF">2024-05-08T22:39:54+02:00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