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udział w wykładach - 30 godz.,  
b) udział w konsultacjach - 10 godz. 
2. Praca własna studenta –10 godzin, w tym:
a) przygotowanie do zaliczenia 7 godz
b) obecność na zaliczeniu - 3 godz.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Liczba godzin kontaktowych: 40, w tym: 
a) udział w wykładach - 30 godz.,  
b) udział w konsultacjach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ekonomii, funkcjonowanie samorządu terytorialnego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Wiedza na temat podstaw tworzenia i funkcjonowania modeli biznesowych</w:t>
      </w:r>
    </w:p>
    <w:p>
      <w:pPr>
        <w:keepNext w:val="1"/>
        <w:spacing w:after="10"/>
      </w:pPr>
      <w:r>
        <w:rPr>
          <w:b/>
          <w:bCs/>
        </w:rPr>
        <w:t xml:space="preserve">Treści kształcenia: </w:t>
      </w:r>
    </w:p>
    <w:p>
      <w:pPr>
        <w:spacing w:before="20" w:after="190"/>
      </w:pPr>
      <w:r>
        <w:rPr/>
        <w:t xml:space="preserve">Część  1. Zagadnienia wstępne Wykład 1. Co to jest model biznesowy Wykład 2. Definicje modelu biznesowego Wykład 3. Model biznesowy a sukces firmy Część 2. Zwycięski model biznesowy. Wykład 4. Narzędzia do projektowania modelu biznesowego. Wykład 5. Budowanie trwałego modelu biznesowego. Wykład 6. Podtrzymywanie modelu biznesowegoCzęść 3. Modele biznesowy a zmiany Wykład 7. Erozja modelu biznesowego Wykład 8. Oznaki zbliżających się problemów. Wykład 9. Wykrywanie problemów i adaptacja  do zmian Część 4. Innowacje w modelach biznesowychWykład 10. Wprowadzanie innowacji. Wykład 11. Innowacja zaburzająca Wykład 12. Crowdsurcing Część 5. Najważniejsze cechy dobrych modeli biznesowych Wykład 13. Dziesięć  wspaniałych modeli biznesowych. Wykład 14. Dziesięć oznak problemów Wykład 15. Dziesięć źródeł innowacji</w:t>
      </w:r>
    </w:p>
    <w:p>
      <w:pPr>
        <w:keepNext w:val="1"/>
        <w:spacing w:after="10"/>
      </w:pPr>
      <w:r>
        <w:rPr>
          <w:b/>
          <w:bCs/>
        </w:rPr>
        <w:t xml:space="preserve">Metody oceny: </w:t>
      </w:r>
    </w:p>
    <w:p>
      <w:pPr>
        <w:spacing w:before="20" w:after="190"/>
      </w:pPr>
      <w:r>
        <w:rPr/>
        <w:t xml:space="preserve">Prezenstacja, raport albo kolokwium (Jedna lub kilka z poniższych form: kolokwium (ustne lub pisemne). Formy    zaliczenia: test wyboru,  esej, wypowiedź ustna na dany temat, odpowiedź ustna, udział w dyskusji podczas zajęć). Studenci szczególnie aktywni na zajęciach mogą być zwolnieni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Lektura podstawowa:
Jim Muehlhausen, Modele biznesowe dla bystrzaków, Wydawnictwo Helion, Gliwice 2018
Lektura uzupełniająca:
Karolina Beyer, Barbara Czerniachowicz, Wojciech Leoński, Katarzyna Kozioł – Nadolna, Malwina Szczepkowska, Anna Wieczorek – Szymańska, Formy działania i modele biznesowe współczesnych organizacji, Wydawnictwo Naukowe Uniwersytetu Szczecińskiego, Szczecin 2019
Adam Jabłoński, Marek Jabłoński (red), Perspektywy rozwoju modeli biznesu przedsiębiorstw: uwarunkowania strategiczne, CeDeWu, Warszawa2019
Tadeusz Waściński, Teoria budowy modeli biznesowych, Oficyna Wydawnicza Politechniki Warszawskiej, Warszawa 2019
Philip Kotler, Marketing. Analiza, planowanie wdrażanie i kontrola. FELBERG, Warszawa 1999 (lub każde następne wydanie)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2026-07-02T03:22:52+02:00</dcterms:created>
  <dcterms:modified xsi:type="dcterms:W3CDTF">2026-07-02T03:22:52+02:00</dcterms:modified>
</cp:coreProperties>
</file>

<file path=docProps/custom.xml><?xml version="1.0" encoding="utf-8"?>
<Properties xmlns="http://schemas.openxmlformats.org/officeDocument/2006/custom-properties" xmlns:vt="http://schemas.openxmlformats.org/officeDocument/2006/docPropsVTypes"/>
</file>