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- 15 godz.
b) uczestnictwo w ćwiczeniach audytoryjnych - 15 godz.
c) uczestnictwo w ćwiczeniach projektowych - 30 godz.
d) udział w konsultacjach związanych z realizacją projektu - 4 godz.
2. Praca własna studenta - 36 godzin, w tym:
a) przygotowanie do ćwiczeń projektowych - 12 godz.
b) opracowanie w domu wyników tematów/projektów realizowanych w ramach ćwiczeń - 5 godz.
c) przygotowanie do egzaminu - 10 godz.
d) przygotowanie do sprawdzianu z ćwiczeń - 6 godz.
e) przygotowanie do obrony projektu - 3 godz.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- 64, w tym:
a) uczestnictwo w wykładach - 15 godz.
b) uczestnictwo w ćwiczeniach audytoryjnych - 15 godz.
c) uczestnictwo w ćwiczeniach projektowych - 30 godz.
d)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- 75 godzin, w tym:
a) uczestnictwo w ćwiczeniach audytoryjnych - 15 godz.
b) uczestnictwo w ćwiczeniach projektowych - 30 godz.
c) udział w konsultacjach związanych z realizacją projektu - 4 godz.
d) przygotowanie do ćwiczeń projektowych - 12 godz.
e) opracowanie w domu wyników tematów/projektów realizowanych w ramach ćwiczeń - 5 godz.
f) przygotowanie do sprawdzianu z ćwiczeń - 6 godz.
g) przygotowanie do obrony projektu - 3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 30 - studentów na ćwiczeniach audytoryjnych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PRZYPOMNIENIE PODSTAW PRAWNYCH I PROCEDURY WYCENY NIERUCHOMOŚCI Z ZASTOSOWANIEM TEAM BASED LEARNING.
OPŁATA PLANISTYCZNA I ROSZCZENIA ODSZKODOWAWCZE.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WYBRANYCH OGRANICZONYCH PRAW RZECZOWYCH:
Przykłady wycen:
1. Określenie wartości prawa użytkowania.
2. Określenie wartości służebności gruntowej dla potrzeb określenia wysokości wynagrodzenia z tytułu jej ustanowienia.
3. Określenie wartości służebności gruntowej dla potrzeb wywłaszczenia.
4.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NIERUCHOMOŚCI NABYTYCH, PRZEZNACZONYCH LUB ZAJĘTYCH POD DROGI PUBLICZNE DLA POTRZEB USTALENIA WYSOKOŚCI ODSZKODOWANIA. 
ROLA RZECZOZNAWCY MAJĄTKOWEGO W PROCESIE REWITALIZACJI.
ĆWICZENIA AUDYTORYJNE: 
Rozwiązywanie zadań problemowych stanowiących określone, praktyczne zastosowanie wiedzy teoretycznej pozyskanej na wykładach.
ĆWICZENIA PROJEKTOWE:
Projekt operatu szacunkowego z określenia wartości rynkowej nieruchomości gruntowej niezabudowanej według przeznaczenia przed i po wprowadzeniu (zmiany) miejscowego planu zagospodarowania przestrzennego dla potrzeb naliczenia opłaty planistycznej.
Studenci w ramach przedmiotu odbywają spotkania z Ekspertami z biznesu i administracji samorządowej z zakresu problematyki omawianej na wykładach.
</w:t>
      </w:r>
    </w:p>
    <w:p>
      <w:pPr>
        <w:keepNext w:val="1"/>
        <w:spacing w:after="10"/>
      </w:pPr>
      <w:r>
        <w:rPr>
          <w:b/>
          <w:bCs/>
        </w:rPr>
        <w:t xml:space="preserve">Metody oceny: </w:t>
      </w:r>
    </w:p>
    <w:p>
      <w:pPr>
        <w:spacing w:before="20" w:after="190"/>
      </w:pPr>
      <w:r>
        <w:rPr/>
        <w:t xml:space="preserve">Przedmiot obejmuje trzy formy zajęć: wykłady, ćwiczenia audytoryjne i ćwiczenia projektowe.
FORMA ZALICZENIA ĆWICZEŃ PROJEKTOWYCH:
Warunkiem zaliczenia ćwiczeń projektowych jest prawidłowe wykonanie i obrona ustna projektu operatu szacunkowego. Projekt realizowany jest w zespole 2-osobowym. Wykonanie poszczególnych etapów projektów będzie sprawdzane na bieżąco. Dwukrotne nieprzygotowanie się do ćwiczeń skutkuje obniżeniem o pół stopnia oceny z projektu. Student jest zobowiązany dostarczyć projekty w formie pisemnej i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ĆWICZEŃ AUDYTORYJNYCH:
Warunkiem zaliczenia ćwiczeń jest otrzymanie pozytywnej oceny ze sprawdzianu (wymagane jest uzyskanie minimum 51% punktów). Sprawdzian obejmuje krótkie zadania obliczeniowe i problemowe. Do sprawdzianu poprawkowego mogą przystąpić studenci, którzy nie pisali lub nie zaliczyli sprawdzianu pisemnego. Najwyższą ocenę jaką można wówczas otrzymać to 3,0. Trzykrotna nieobecność na zajęciach w ciągu semestru powoduje niezaliczenie przedmiotu. 
FORMA ZALICZENIA WYKŁADU:
Warunkiem zaliczenia wykładów jest zdanie egzaminu. Do egzaminu w terminie zerowym mogą przystąpić wyłącznie Studenci, którzy mają zaliczone ćwiczenia na co najmniej ocenę dobrą plus. Egzamin odbywa się w formie pisemnej w terminach ustalonych przez Dziekana Wydziału. W sesji zimowej są dwa terminy egzaminu. Trzeci termin jest w sesji poprawkowej - we wrześniu. Egzamin odbywa się w formie pisemnej. Obejmuje zagadnienia teoretyczne. Do zdania egzaminu wymagane jest uzyskanie minimum 51% punktów.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 ocena z egzaminu (waga 2), ćwiczeń audytoryjnych (waga 1) i ćwiczeń projektowych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(załącznik do obwieszczenia Prezesa Rady Ministrów z dnia 3 marca 2021 r. (poz. 555)).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2026-09-08T15:39:27+02:00</dcterms:created>
  <dcterms:modified xsi:type="dcterms:W3CDTF">2026-09-08T15:39:27+02:00</dcterms:modified>
</cp:coreProperties>
</file>

<file path=docProps/custom.xml><?xml version="1.0" encoding="utf-8"?>
<Properties xmlns="http://schemas.openxmlformats.org/officeDocument/2006/custom-properties" xmlns:vt="http://schemas.openxmlformats.org/officeDocument/2006/docPropsVTypes"/>
</file>