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Suma 60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10. Zhe Chen (Editor), Sridevi V. Sarma (Editor). Dynamic Neuroscience: Statistics, Modeling, and Control , 1st ed. 2018 Edition , Springer,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PRSB_2st_W01: </w:t>
      </w:r>
    </w:p>
    <w:p>
      <w:pPr/>
      <w:r>
        <w:rPr/>
        <w:t xml:space="preserve">Zaawansowana wiedza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PRSB_2st_W02: </w:t>
      </w:r>
    </w:p>
    <w:p>
      <w:pPr/>
      <w:r>
        <w:rPr/>
        <w:t xml:space="preserve">Wiedza w zakresie ograniczeń metod badania układu autonomicznego i układu krążenia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PRSB_2st_U01: </w:t>
      </w:r>
    </w:p>
    <w:p>
      <w:pPr/>
      <w:r>
        <w:rPr/>
        <w:t xml:space="preserve">Potrafi przeprowadzić analizę parametrów charakteryzujących sygnały biologiczne ze szczególnym uwzględnieniem sygnałów charakteryzujących czynność układu krążenia i układu atonomicznego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2026-07-27T18:15:47+02:00</dcterms:created>
  <dcterms:modified xsi:type="dcterms:W3CDTF">2026-07-27T18:15:47+02:00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