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bankowe </w:t>
      </w:r>
    </w:p>
    <w:p>
      <w:pPr>
        <w:keepNext w:val="1"/>
        <w:spacing w:after="10"/>
      </w:pPr>
      <w:r>
        <w:rPr>
          <w:b/>
          <w:bCs/>
        </w:rPr>
        <w:t xml:space="preserve">Koordynator przedmiotu: </w:t>
      </w:r>
    </w:p>
    <w:p>
      <w:pPr>
        <w:spacing w:before="20" w:after="190"/>
      </w:pPr>
      <w:r>
        <w:rPr/>
        <w:t xml:space="preserve">dr hab. Anna Zalcewicz,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A22_PB</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kontaktowe: 30 godzin W ramach pracy
własnej student uzyskuje dwa punkty ECTS.
Wymagane jest przygotowanie do zajęć i
kolokwium (ok. 45 godzin). Razem 75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 Przy bezpośrednim udziale nauczyciela
akademickiego student uzyskuje jeden punkt
ECTS (przedmiot realizowany jest w wymiarze 30
godzin ćwiczeniowych).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Zalecane: Student po realizacji modułów: prawo gospodarcze, prawo cywilne</w:t>
      </w:r>
    </w:p>
    <w:p>
      <w:pPr>
        <w:keepNext w:val="1"/>
        <w:spacing w:after="10"/>
      </w:pPr>
      <w:r>
        <w:rPr>
          <w:b/>
          <w:bCs/>
        </w:rPr>
        <w:t xml:space="preserve">Limit liczby studentów: </w:t>
      </w:r>
    </w:p>
    <w:p>
      <w:pPr>
        <w:spacing w:before="20" w:after="190"/>
      </w:pPr>
      <w:r>
        <w:rPr/>
        <w:t xml:space="preserve">grupa specjalizacyjna</w:t>
      </w:r>
    </w:p>
    <w:p>
      <w:pPr>
        <w:keepNext w:val="1"/>
        <w:spacing w:after="10"/>
      </w:pPr>
      <w:r>
        <w:rPr>
          <w:b/>
          <w:bCs/>
        </w:rPr>
        <w:t xml:space="preserve">Cel przedmiotu: </w:t>
      </w:r>
    </w:p>
    <w:p>
      <w:pPr>
        <w:spacing w:before="20" w:after="190"/>
      </w:pPr>
      <w:r>
        <w:rPr/>
        <w:t xml:space="preserve">Zamierzone cele dydaktyczne można podzielić na
dwie grupy: - merytoryczne (opanowanie
kluczowych pojęć, zrozumienie instytucji
prawnych); - osiągnięcie określonych umiejętności
praktycznych (dokonywanie wykładni przepisów
prawa umożliwiające poprawne zastosowanie
przepisów w praktyce).</w:t>
      </w:r>
    </w:p>
    <w:p>
      <w:pPr>
        <w:keepNext w:val="1"/>
        <w:spacing w:after="10"/>
      </w:pPr>
      <w:r>
        <w:rPr>
          <w:b/>
          <w:bCs/>
        </w:rPr>
        <w:t xml:space="preserve">Treści kształcenia: </w:t>
      </w:r>
    </w:p>
    <w:p>
      <w:pPr>
        <w:spacing w:before="20" w:after="190"/>
      </w:pPr>
      <w:r>
        <w:rPr/>
        <w:t xml:space="preserve">1.	Prawo bankowe w systemie prawa 
2.	Narodowy Bank Polski jako bank centralny państwa 
3.	Podmioty uprawnione do wykonywania czynności bankowych 
4.	Działalność bankowa wykonywana przez podmioty inne niż banki 
5.	Bank jako instytucja zaufania publicznego
6.	Status prawny banków 
7.	Prowadzenie działalności bankowej na terytorium RP 
8.	Komisja Nadzoru Finansowego – status prawny, cele i zadania
9.	Szczególne zasady funkcjonowania banków spółdzielczych 
10.	Umowy cywilnoprawne w obrocie bankowym
11.	Model regulacyjny listów zastawnych w Polsce
12.	Kredyt hipoteczny
13.	Regulacja odwróconego kredytu hipotecznego.
14.	Pośrednicy kredytowi w zakresie kredytu konsumenckiego
15.	Bankowy Fundusz Gwarancyjny
16.	 Ochrona klientów rynku bankowego 
</w:t>
      </w:r>
    </w:p>
    <w:p>
      <w:pPr>
        <w:keepNext w:val="1"/>
        <w:spacing w:after="10"/>
      </w:pPr>
      <w:r>
        <w:rPr>
          <w:b/>
          <w:bCs/>
        </w:rPr>
        <w:t xml:space="preserve">Metody oceny: </w:t>
      </w:r>
    </w:p>
    <w:p>
      <w:pPr>
        <w:spacing w:before="20" w:after="190"/>
      </w:pPr>
      <w:r>
        <w:rPr/>
        <w:t xml:space="preserve">Zaliczenie pisemne w formie testu jednokrotnego wyboru z możliwym pytaniem otwartym.
Aktywność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M. Fedorowicz, Nadzór
nad rynkiem finansowym Unii Europejskiej,
Warszawa 2013 2. Z. Ofiarski, Prawo bankowe,
wyd. V, Wolters Kluwer, Warszawa 2017 3. R.Sura, P. Zawadzka, P. Zimmerman, Ustawa o
Bankowym Funduszu Gwarancyjnym, systemie
gwarantowania depozytów oraz przymusowej
restrukturyzacji. Komentarz, Warszawa 2017
Literatura uzupełniająca: 1. J. Byrski, Tajemnica prawnie
chroniona w działalności bankowej, C.H.BECK
2010
2. A. Zalcewicz, Bank lokalny. Studium prawne,
Difin, Warszawa 2013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2024-05-17T11:08:42+02:00</dcterms:created>
  <dcterms:modified xsi:type="dcterms:W3CDTF">2024-05-17T11:08:42+02:00</dcterms:modified>
</cp:coreProperties>
</file>

<file path=docProps/custom.xml><?xml version="1.0" encoding="utf-8"?>
<Properties xmlns="http://schemas.openxmlformats.org/officeDocument/2006/custom-properties" xmlns:vt="http://schemas.openxmlformats.org/officeDocument/2006/docPropsVTypes"/>
</file>