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Warsztaty projektowe – modelowanie architektury korporacyjnej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Kotarba Marcin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Inżynieria cyfrowa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
18h warsztaty projektowe + 10h przygotowanie do zajęć +12h przygotowanie prezentacji + 6h analiza literatury + 4h konsultacje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0,88 ECTS:
18h warsztaty projektowe + 4h konsultacje = 22h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
18h warsztaty projektowe + 10h przygotowanie do zajęć +12h przygotowanie prezentacji + 6h analiza literatury + 4h konsultacje = 50h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zakresu:
1.	Planowania strategicznego organizacji
2.	Modelowania danych
3.	Analizy funkcjonalnej (wymagań) w stosunku do systemów informatycznych
4.	Architektury systemów informatycznych, w tym interfejsów
5.	Podejścia procesowego
6.	Metodyki prowadzenia projektów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- od 25 osób do limitu miejsc w sali laboratoryjnej (projekt)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Dla współczesnych korporacji digitalizacja jest jednym z głównych czynników przetrwania i rozwoju na rynku, którego dynamiczny rozwój jest stymulowany nowymi technologiami i zmianami społecznymi. Celem warsztatów jest wskazanie jak korporacyjna architektura modelu danych oraz systemów informatycznych ma wspierać zamierzenia strategiczne korporacji.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D. Projekt:
Dla wybranego przedsiębiorstwa:
1.	Budowanie ontologii biznesu
2.	Strategia digitalizacji biznesu
3.	Model biznesu
4.	Model danych
5.	Analiza funkcjonalna
6.	Analiza techniczna
7.	System informacji zarządczej
8.	Finalny ogólny projekt wdrożenia architektury korporacyjnej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D. Projekt:
1. Ocena formatywna - ocena przygotowanego przez studenta projektu cyfrowej architektury korporacyjnej, pod kątem zgodności ze strategią biznesową korporacji. 
2. Ocena sumatywna - ocena wartości merytorycznej przeprowadzonych przez studentów analiz prowadzących do określenia cyfrowej architektury korporacyjnej, terminowość wykonania prac, współpraca w grupach. Przygotowanie finalnej prezentacji projektu.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Sobczak, A., 2013, Oblicza architektury korporacyjnej, [online] https://www.andrzejsobczak.net/sites/default/files/architektura_e-book.pdf.
2.	Ross Jeanne W., Weill Peter, Robertson David C., 2010, Architektura korporacyjna jako strategia. Budowanie fundamentu w biznesie, Wydawnictwo Studio EMKA.
3.	Zachman, A., 1987, Framework for information systems architecture, IBM Systems Journal, vol. 26, no. 3, [online], https://www.zachman.com/images/ZI_PIcs/ibmsj2603e.pdf.
4.	Osterwalder, A., Pigneur, Y., 2010, Business Model Generation, John Wiley &amp; Sons.
Uzupełniająca:
1.	Van den Berg, M., Van Steenbergen, M., 2006, Building an Enterprise Architecture Tools, Tips, Best Practices, Ready-to-Use In-sights, Springer.
2.	Mieritz, L., 2009, Frameworks that Matter: Using TCO and TVO to Identify, Develop and Drive Business and IT Improvements, Gartner.
3.	Ovans, A., What is a business model, 2015, Harvard Business Review, [online],  https://hbr.org/2015/01/what-is-a-business-model.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Zajęcia o wysoce interaktywnej formie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I1_W01: </w:t>
      </w:r>
    </w:p>
    <w:p>
      <w:pPr/>
      <w:r>
        <w:rPr/>
        <w:t xml:space="preserve">teorie oraz ogólną metodologię badań w zakresie zarządzania, ze szczególnym uwzględnieniem systemów i procesów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architektury korporacyjnej dopasowanej do strategii digitalizacji, praca w zespołach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I1_W09: </w:t>
      </w:r>
    </w:p>
    <w:p>
      <w:pPr/>
      <w:r>
        <w:rPr/>
        <w:t xml:space="preserve">teorie oraz ogólną metodologię badań w zakresie zastosowań narzędzi informatycznych w zarządzaniu i produkcji, ze szczególnym uwzględnieniem działań podejmowanych w środowisku intra i internetowym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architektury korporacyjnej dopasowanej do strategii digitalizacji, praca w zespołach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I1_U06: </w:t>
      </w:r>
    </w:p>
    <w:p>
      <w:pPr/>
      <w:r>
        <w:rPr/>
        <w:t xml:space="preserve">analizować i prognozować procesy i zjawiska społeczne z wykorzystaniem standardowych metod i narzędzi wykorzystywanych w naukach o zarządzaniu, w tym również narzędzi IT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architektury korporacyjnej dopasowanej do strategii digitalizacji, praca w zespołach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I1_U15: </w:t>
      </w:r>
    </w:p>
    <w:p>
      <w:pPr/>
      <w:r>
        <w:rPr/>
        <w:t xml:space="preserve">projektować nowe rozwiązania, jak również doskonalić istniejące, zgodnie z przyjętymi założeniami ich realizacji i wdrożenia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architektury korporacyjnej dopasowanej do strategii digitalizacji, praca w zespołach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I1_K02: </w:t>
      </w:r>
    </w:p>
    <w:p>
      <w:pPr/>
      <w:r>
        <w:rPr/>
        <w:t xml:space="preserve">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architektury korporacyjnej dopasowanej do strategii digitalizacji, praca w zespołach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I1_K04: </w:t>
      </w:r>
    </w:p>
    <w:p>
      <w:pPr/>
      <w:r>
        <w:rPr/>
        <w:t xml:space="preserve">myślenia i działania w sposób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architektury korporacyjnej dopasowanej do strategii digitalizacji, praca w zespołach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2025-04-05T00:10:46+02:00</dcterms:created>
  <dcterms:modified xsi:type="dcterms:W3CDTF">2025-04-05T00:10:46+02:00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