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Sobolewska 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laboratorium + 5h zapoznanie się z literaturą + 15h przygotowanie do kolokwium z laboratorium + 5h udział w konsultacjach + 20h przygotowanie do testu w ramach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laboratorium +5h udział w konsultacjach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2,44 ECTS:
15h laboratorium + 5h zapoznanie się z literaturą + 15h przygotowanie do kolokwium z laboratorium + 5h udział w konsultacjach + 20h przygotowanie do testu w ramach wykładu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10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A. 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C.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w:t>
      </w:r>
    </w:p>
    <w:p>
      <w:pPr>
        <w:keepNext w:val="1"/>
        <w:spacing w:after="10"/>
      </w:pPr>
      <w:r>
        <w:rPr>
          <w:b/>
          <w:bCs/>
        </w:rPr>
        <w:t xml:space="preserve">Metody oceny: </w:t>
      </w:r>
    </w:p>
    <w:p>
      <w:pPr>
        <w:spacing w:before="20" w:after="190"/>
      </w:pPr>
      <w:r>
        <w:rPr/>
        <w:t xml:space="preserve">A. Wykład: 
1. Ocena formatywna: oceniania jest wiedza zdobyta w trakcie wykładu
2. Ocena sumatywna : przeprowadzenie egzaminu końcowego w formie testu komputerowego; ocena z egzaminu w zakresie 2-5; do zaliczenia wymagane jest uzyskanie oceny &gt;=3.
C. Laboratorium:
1. Ocena formatywna: ocenianie jest wykonanie ćwiczeń w trakcie laboratoriów  
2. Ocena sumatywna: przeprowadzenie kolokwium z zakresu tematu, ocena z laboratorium w zakresie 2-5; do zaliczenia wymagane jest uzyskanie oceny &gt;=3.
E. Końcowa ocena z przedmiotu: Przedmiot uznaje się za zaliczony, jeśli zarówno ocena z wykładu jak i laboratorium &gt;=3; ocena z przed-miotu jest obliczana zgodnie z formułą: 0,5 * ocena z laboratorium + 0,5 * ocena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K.Rostek, red A. Gasiorkiewicz, J.Zawiła-Niedźwiedzki, 2010 In-formatyka Gospodarcza, T. 1-4, Warszawa: Beck 
2.	S. Wrycza, 2010 Informatyka ekonomiczna, Warszawa: PWE
3.	W. Wrotek, 2016 Sieci komputerowe. Kurs. Wydanie II, Gliwice: Helion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Z1_W09: </w:t>
      </w:r>
    </w:p>
    <w:p>
      <w:pPr/>
      <w:r>
        <w:rPr/>
        <w:t xml:space="preserve">absolwent zna i rozumie teorie oraz ogólną metodologię badań w zakresie zastosowań narzędzi informatycznych w zarządzaniu, ze szczególnym uwzględnieniem działań podejmowanych w środowisku internetowym</w:t>
      </w:r>
    </w:p>
    <w:p>
      <w:pPr>
        <w:spacing w:before="60"/>
      </w:pPr>
      <w:r>
        <w:rPr/>
        <w:t xml:space="preserve">Weryfikacja: </w:t>
      </w:r>
    </w:p>
    <w:p>
      <w:pPr>
        <w:spacing w:before="20" w:after="190"/>
      </w:pPr>
      <w:r>
        <w:rPr/>
        <w:t xml:space="preserve">Test z wykładu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Z1_U08: </w:t>
      </w:r>
    </w:p>
    <w:p>
      <w:pPr/>
      <w:r>
        <w:rPr/>
        <w:t xml:space="preserve">Absolwent potrafi 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absolwent jest gotów do krytycznej oceny posiadanej wiedzy</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2026-08-19T00:53:25+02:00</dcterms:created>
  <dcterms:modified xsi:type="dcterms:W3CDTF">2026-08-19T00:53:25+02:00</dcterms:modified>
</cp:coreProperties>
</file>

<file path=docProps/custom.xml><?xml version="1.0" encoding="utf-8"?>
<Properties xmlns="http://schemas.openxmlformats.org/officeDocument/2006/custom-properties" xmlns:vt="http://schemas.openxmlformats.org/officeDocument/2006/docPropsVTypes"/>
</file>