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Marketing cyfrowy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Artur Gąsiorkiewicz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Innowatyka i Zarządzanie rozwojem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20h ćwiczenia + 2h konsultacje + 20h studia literaturowe + 18h wykonanie zadania ćwiczeniowego = 60h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0,73 ECTS
20h ćwiczenia + 2h konsultacje = 22h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
20h ćwiczenia + 2h konsultacje + 20h studia literaturowe + 18h wykonanie zadania ćwiczeniowego = 60h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marketingu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student, po uczestnictwie w nim:
•	rozumiał problematykę marketingu cyfrowego w kontekście ogólnej teorii marketingu;
•	znał zakres działań podejmowanych w ramach marketingu cyfrowego;
•	potrafił dobrać właściwe narzędzia marketingu cyfrowego do określonych zastosowań praktycznych.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B.Ćwiczenia:
1.	E-marketing a marketing „tradycyjny”
2.	Model biznesowy a strategia e-marketingowa
3.	Plan e-marketingowy
4.	Mierniki efektywności e-marketingu
5.	Produkt: wartość i koszt dla klienta
6.	Cena: polityka cenowa w mediach elektronicznych
7.	Dystrybucja: kanały dystrybucji internetowej i ich właściwości użytkowe
8.	Promocja: generowanie wartościowego ruchu przychodzącego
9.	Wprowadzenie do zadania ćwiczeniowego: projekt strategii marketingu cyfrowego
10.	Marketing treści – kreacja przekazu
11.	Marketing treści – dystrybucja przekazu (owned, earned, paid media)
12.	Lejek sprzedażowy i ścieżka konwersji
13.	Optymalizacja ścieżki konwersji
14.	Zarządzanie relacjami z klientem
15.	Automatyzacja e-marketingu
16.	E-wizerunek
17.	Działania kryzysowe w e-marketingu
18.	Zagadnienia etyczne w e-marketingu
19.	Prezentacja rozwiązań zadań ćwiczeniowych
20.	Omówienie rozwiązań zadań ćwiczeniowych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B. Ćwiczenia:
1.Ocena formatywna: Ocena poprawności wykonania ćwiczeń realizowanych w trakcie zajęć, bieżące omawianie wyników ćwiczeń, praca podczas ćwiczeń.
2.Ocena sumatywna: Ocena sposobu wykonania zadania ćwiczeniowego (case) – ocena w zakresie 2-5. Wymagane jest uzyskanie oceny &gt;=3.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
1.	Chaffey, D., Ellis-Chadwick, F., 2016. Digital Marketing. Stra-tegy, Implementation and Practice (6th ed.). Harlow: Pearson Education
2.	Kotler Ph., Kartajaya H., Setiawan I., 2017. Marketing 4.0. Era cyfrowa. Warszawa: MT Biznes
3.	Królewski J., Sala P. (red.), 2016. E-marketing. Współczesne trendy. Pakiet startowy. Warszawa: Wydawnictwo Naukowe PWN
4.	Mazurek, G. (red.), 2018. E-marketing. Planowanie, narzędzia, praktyka. Warszawa: Poltext
5.	Smith, P. R., 2018. SOSTAC. Guide to your Perfect Digital Marketing Plan 2018. London: PR Smith
Uzupełniająca:
1.	Mazurek G., 2012. Znaczenie wirtualizacji marketingu w sieciowym kreowaniu wartości. Warszawa: Poltext
2.	Ryan, D., 2017. Understanding Digital Marketing (4th ed.). London: Kogan Page
3.	Strauss J., Frost R. D., 2014. E-marketing (7th ed.). Harlow: Pearson Education Limited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I2_W07: </w:t>
      </w:r>
    </w:p>
    <w:p>
      <w:pPr/>
      <w:r>
        <w:rPr/>
        <w:t xml:space="preserve">Student zna i rozumie główne trendy rozwojowe w zakresie nauk o zarządzaniu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poprawności wykonania ćwiczeń realizowanych w trakcie zajęć, bieżące omawianie wyników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I2_W10: </w:t>
      </w:r>
    </w:p>
    <w:p>
      <w:pPr/>
      <w:r>
        <w:rPr/>
        <w:t xml:space="preserve">Student zna i rozumie fundamentalne dylematy współczesnej cywilizacji w zakresie społecznej odpowiedzialności biznesu oraz zrównoważonego rozwoju.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poprawności wykonania ćwiczeń realizowanych w trakcie zajęć, bieżące omawianie wyników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I2_U01: </w:t>
      </w:r>
    </w:p>
    <w:p>
      <w:pPr/>
      <w:r>
        <w:rPr/>
        <w:t xml:space="preserve">Student potrafi identyfikować, interpretować i wyjaśniać złożone zjawiska i procesy społeczne oraz relacje między nimi z wykorzystaniem wiedzy z zakresu zarządzania.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ćwiczeniowe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I2_U16: </w:t>
      </w:r>
    </w:p>
    <w:p>
      <w:pPr/>
      <w:r>
        <w:rPr/>
        <w:t xml:space="preserve">Student potrafi przy identyfikacji i formułowaniu specyfikacji zadań oraz ich rozwiązywaniu: dobierać i wykorzystywać właściwe metody i narzędzia wspomagające oraz dokonywać oceny opłacalności ekonomicznej wdrożenia tych rozwiązań.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ćwiczeniowe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I2_K02: </w:t>
      </w:r>
    </w:p>
    <w:p>
      <w:pPr/>
      <w:r>
        <w:rPr/>
        <w:t xml:space="preserve">Student jest gotów do uznawania znaczenia wiedzy w rozwiązywaniu problemów poznawczych i praktycznych oraz konieczności samokształcenia się przez całe życie.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podczas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I2_K05: </w:t>
      </w:r>
    </w:p>
    <w:p>
      <w:pPr/>
      <w:r>
        <w:rPr/>
        <w:t xml:space="preserve">Student jest gotów do  myślenia i działania w sposób przedsiębiorczy.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podczas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2025-04-07T03:09:53+02:00</dcterms:created>
  <dcterms:modified xsi:type="dcterms:W3CDTF">2025-04-07T03:09:53+02:00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