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hab, inż.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ćwiczeń z udziałem wykładowcy + 10h zapoznawania się z literaturą + 20h pracy własnej nad projektem końcowym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ćwiczeń z udziałem wykładowcy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ćwiczeń z udziałem wykładowcy + 10h zapoznawania się z literaturą + 20h pracy własnej nad projektem końcowym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bieżące wykonywanie zadań ćwiczeniowych (aktywność, terminowość) 
2. Ocena sumatywna: ocena realizacji wszystkich ćwiczeń. Skala ocen tradycyjna od 2 do 5 stopniowana co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I2_U13: </w:t>
      </w:r>
    </w:p>
    <w:p>
      <w:pPr/>
      <w:r>
        <w:rPr/>
        <w:t xml:space="preserve">Absolwent potrafi wykorzystywać metody analityczne, symulacyjne i eksperymentalne do rozwiązywania za-dań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2026-04-17T12:34:03+02:00</dcterms:created>
  <dcterms:modified xsi:type="dcterms:W3CDTF">2026-04-17T12:34:03+02:00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