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komunikacją w zapewnianiu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Liliana Hawrysz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8h wykład + 10h ćwiczeń + 18h przygotowanie się do testu + 10h analiza studiów przypadków  +4h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 
8h wykład + 10h ćwiczeń +4h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 
10h ćwiczeń + 18h przygotowanie się do testu + 10h analiza studiów przypadków  +4h konsultacje = 42h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Komunikacji wewnętrzna i zewnętrzna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związanych ze znaczeniem komunikacją dla zapewnienia ciągłości działania. Omówione zostaną pojęcia dotyczące: zasad skutecznego komunikowania się; komunikacją wewnętrzna i zewnętrzna; public relations, modelami komunikacji stosowanymi w organizacjach; sytuacjami potencjalnie kryzysowymi; przygotowaniem księgi zarządzania kryzysowego; uwarunkowaniami oraz założeniami komunikacji kryzysowej; powołaniem sztabu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Zasady skutecznego komunikowania się. Komunikacja wewnętrzna i zewnętrzna; Omówienie zasad zaliczenia i celów przedmiotu (2h)
2.	Public relations, modele komunikacji stosowane w organizacjach. Omówienie sytuacji potencjalnie kryzysowych.(2h)
3.	Księga zarządzania kryzysowego.(2h)
4.	Uwarunkowania oraz założenia komunikacji kryzysowej. Sztab kryzysowy.(2h)
5.	Zaliczenie przedmiotu.(2h)
B. Ćwiczenia: 
1.	Obieg informacji na potrzeby zarządzania kryzysowego (ogólny- przygotowanie karty procesu „komunikacja”). (2 h)
2.	Przygotowanie procedury informowania: Informowanie służb właściwych dla zagrożenia; informowania organów administracji publicznej; Informowania interesariuszy; Informowania rodzin poszkodowanych; Informowania podmiotów zależnych (2h)
3.	Przygotowanie schematu postępowania w przypadku awarii, katastrofy.(2h)
4.	Scenariusze kryzysu- np.: wypadek przy pracy; wypadek na dużą skalę- katastrofalny; poważny wypadek związany z ochroną środowiska; konflikt z organizacją ekologiczną;  poważna wada produktu; poważna awaria lub akt sabotażu; akcja protestacyjna lub strajk; akt przestępstwa popełniony przez pracownika; mobbing; nagłe odejście kluczowego pracownika do firmy konkurencyjnej; defraudacja środków pieniężnych; kradzież mienia firmy o znacznej wartości; utrata danych, kradzież lub ujawnienie wrażliwych informacji; awaria lub zniszczenia infrastruktury informatycznej.(8h)
5.	Komunikaty dla mediów dla każdego z powyższych scenariuszy kryzysu.(1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ocenie polega: aktywność podczas zajęć, indywidualne zaliczenie testu teoretycznego.
2.	Ocena sumatywna : suma punktów uzyskanych z dwóch części zaliczenia (aktywność+ test): max 50 (ocena 5,0), wymaganych min 26 (ocena 3,0).
B. Ćwiczenia: 
3.	Ocena formatywna: ocenie polega: aktywność podczas zajęć, scenariusze kryzysu.
4.	Ocena sumatywna : suma punktów uzyskanych z dwóch części zaliczenia (aktywność+ scenariusze kryzysu): max 50 (ocena 5,0), wymaganych min 26 (ocena 3,0).
C. Końcowa ocena z przedmiotu: Suma punktów liczona z obydwu części przedmiotu: max 100 (ocena 5,0), wymaganych min 51 (ocena 3,0). Przedmiot uznaje się zaliczony w momencie, gdy każda z dwóch części przedmiotu została zaliczona na ocenę co najmniej 3,0. Ocena 
końcowa jest wystawiana według następującej skali: 
51-61 – 3,0 
62-71 – 3,5 
72-81 – 4,0 
82-91 – 4,5 
92-100 – 5,0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Jaworowicz M., Jaworowicz P., 2017, Skuteczna komunikacja w nowoczesnej organizacji, Warszawa: Difin
2.	Hamilton Ch., 2011, Skuteczna komunikacja w biznesie, Warszawa: PWN
3.	Wójcik K., 2015, Public relations, Wiarygodny dialog z otoczeniem, Warszawa: Wolters Kluwer Polska
4.	Kaczmarek T., Ćwiek G., 2009, Ryzyko kryzysu a ciągłość działania, Warszawa: Difin
Uzupełniająca:
1.	Kosieradzka A., Zawiła-Niedźwiecki J., (red.), 2016, Zaawansowana metodyka oceny ryzyka w publicznym zarządzaniu kryzysowym, Kraków-Legionowo: edu-Libri,. 
2.	Cornelissen J., 2010, Komunikacja korporacyjna. Przewodnik po teorii i praktyce, Warszawa: Wolters Kluwer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 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Absolwent zna i rozumie główne trendy rozwojowe i wymagania w zakresie funkcjonowania współczesnych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wyja-śniać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komunikować się z użyciem specjalistycznej terminologii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 : </w:t>
      </w:r>
    </w:p>
    <w:p>
      <w:pPr/>
      <w:r>
        <w:rPr/>
        <w:t xml:space="preserve">Absolwent jest gotów do krytycznej oceny odbieranych treści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B2_K07 : </w:t>
      </w:r>
    </w:p>
    <w:p>
      <w:pPr/>
      <w:r>
        <w:rPr/>
        <w:t xml:space="preserve">Absolwent jest gotów pracować w zespole i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2025-12-27T18:27:57+01:00</dcterms:created>
  <dcterms:modified xsi:type="dcterms:W3CDTF">2025-12-27T18:27:57+01:00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