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Identyfikacja i doskonalenie procesów krytycznych organizacji</w:t>
      </w:r>
    </w:p>
    <w:p>
      <w:pPr>
        <w:keepNext w:val="1"/>
        <w:spacing w:after="10"/>
      </w:pPr>
      <w:r>
        <w:rPr>
          <w:b/>
          <w:bCs/>
        </w:rPr>
        <w:t xml:space="preserve">Koordynator przedmiotu: </w:t>
      </w:r>
    </w:p>
    <w:p>
      <w:pPr>
        <w:spacing w:before="20" w:after="190"/>
      </w:pPr>
      <w:r>
        <w:rPr/>
        <w:t xml:space="preserve">dr inż. Michał Wiśniewski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Zarządzanie Bezpieczeństwem Infrastruktury Krytycznej</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1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2 ECTS
18h ćwiczenia + 3h kons. grupowe + 3h kons. indywidualne + 26h zapoznanie się ze wskazana literaturą = 50h
</w:t>
      </w:r>
    </w:p>
    <w:p>
      <w:pPr>
        <w:keepNext w:val="1"/>
        <w:spacing w:after="10"/>
      </w:pPr>
      <w:r>
        <w:rPr>
          <w:b/>
          <w:bCs/>
        </w:rPr>
        <w:t xml:space="preserve">Liczba punktów ECTS na zajęciach wymagających bezpośredniego udziału nauczycieli akademickich: </w:t>
      </w:r>
    </w:p>
    <w:p>
      <w:pPr>
        <w:spacing w:before="20" w:after="190"/>
      </w:pPr>
      <w:r>
        <w:rPr/>
        <w:t xml:space="preserve">0.96 ECTS
18h ćwiczenia + 3h kons. grupowe + 3h kons. indywidualne = 24h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ECTS
18h ćwiczenia + 3h kons. grupowe + 3h kons. indywidualne + 26h zapoznanie się ze wskazana literaturą = 50h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 od 25 osób do limitu miejsc w sali laboratoryjnej (ćwiczenia)</w:t>
      </w:r>
    </w:p>
    <w:p>
      <w:pPr>
        <w:keepNext w:val="1"/>
        <w:spacing w:after="10"/>
      </w:pPr>
      <w:r>
        <w:rPr>
          <w:b/>
          <w:bCs/>
        </w:rPr>
        <w:t xml:space="preserve">Cel przedmiotu: </w:t>
      </w:r>
    </w:p>
    <w:p>
      <w:pPr>
        <w:spacing w:before="20" w:after="190"/>
      </w:pPr>
      <w:r>
        <w:rPr/>
        <w:t xml:space="preserve">Celem przedmiotu jest zapoznanie studenta z współczesnymi metodami definiowania i analizy procesów biznesowych organizacji odnoszącymi się do opisów ilościowych i jakościowych procesów. </w:t>
      </w:r>
    </w:p>
    <w:p>
      <w:pPr>
        <w:keepNext w:val="1"/>
        <w:spacing w:after="10"/>
      </w:pPr>
      <w:r>
        <w:rPr>
          <w:b/>
          <w:bCs/>
        </w:rPr>
        <w:t xml:space="preserve">Treści kształcenia: </w:t>
      </w:r>
    </w:p>
    <w:p>
      <w:pPr>
        <w:spacing w:before="20" w:after="190"/>
      </w:pPr>
      <w:r>
        <w:rPr/>
        <w:t xml:space="preserve">B. Ćwiczenia: 
1.	Zajęcia organizacyjne, Notacja BPMN (pule, tory, przepływy)
2.	BPMN (zadania)
3.	BPMN (zdarzenia)
4.	BPMN (bramki decyzyjne)
5.	BPMN (obiekty danych)
6.	Kolokwium I
7.	Wykonanie modelu procesu c.1
8.	Wykonanie modelu procesu c.2
9.	Opisanie modelu procesu danymi
10.	Testowanie modelu procesu
11.	Symulacja
12.	Analiza danych
13.	Generowanie raportów 
14.	Kolokwium II
15.	Termin poprawkowy kolokwium I i II</w:t>
      </w:r>
    </w:p>
    <w:p>
      <w:pPr>
        <w:keepNext w:val="1"/>
        <w:spacing w:after="10"/>
      </w:pPr>
      <w:r>
        <w:rPr>
          <w:b/>
          <w:bCs/>
        </w:rPr>
        <w:t xml:space="preserve">Metody oceny: </w:t>
      </w:r>
    </w:p>
    <w:p>
      <w:pPr>
        <w:spacing w:before="20" w:after="190"/>
      </w:pPr>
      <w:r>
        <w:rPr/>
        <w:t xml:space="preserve">B. Ćwiczenia: 
1. Ocena formatywna: Kolokwium I (notacja BPMN), Kolokwium II (modelowanie procesu w narzędziu informatycznym)  
2. Ocena sumatywna: Średnia z kolokwiów w proporcji kolokwium I 60% kolokwium II 40% na sakli 2,0; 3,0; 3,5; 4,0; 4,5; 5,0.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Obowiązkowa: 
1.	Drejwicz Sz., 2016. Zrozumieć BPMN – modelowanie procesów biznesowych, Gliwice: Helion. 
2.	Auksztol J., Chomuszko M. (red.), 2012. Modelowanie organizacji procesowej, Warszawa: Wydawnictwo Naukowe PWN.
3.	Silver B., 2009. BPMN. Method and Style, Cody-Cassidy Press.
Uzupełniająca:
1.	Gawin B., Marcinkowski B., 2013. Symulacja procesów biznesowych. Standardy BPMS i BPMN w praktyce, Gliwice: Helion. 
2.	Lasek M., Otmianowski B., 2007. BPMN-standard opisywania procesów biznesowych Budowa modeli BPMN. Warszawa: WIT.</w:t>
      </w:r>
    </w:p>
    <w:p>
      <w:pPr>
        <w:keepNext w:val="1"/>
        <w:spacing w:after="10"/>
      </w:pPr>
      <w:r>
        <w:rPr>
          <w:b/>
          <w:bCs/>
        </w:rPr>
        <w:t xml:space="preserve">Witryna www przedmiotu: </w:t>
      </w:r>
    </w:p>
    <w:p>
      <w:pPr>
        <w:spacing w:before="20" w:after="190"/>
      </w:pPr>
      <w:r>
        <w:rPr/>
        <w:t xml:space="preserve">www.olaf.wz.pw.edu.pl</w:t>
      </w:r>
    </w:p>
    <w:p>
      <w:pPr>
        <w:keepNext w:val="1"/>
        <w:spacing w:after="10"/>
      </w:pPr>
      <w:r>
        <w:rPr>
          <w:b/>
          <w:bCs/>
        </w:rPr>
        <w:t xml:space="preserve">Uwagi: </w:t>
      </w:r>
    </w:p>
    <w:p>
      <w:pPr>
        <w:spacing w:before="20" w:after="190"/>
      </w:pPr>
      <w:r>
        <w:rPr/>
        <w:t xml:space="preserve">Sala komputerowa z oprogramowaniem do symulacji procesów.
Praca w zespołach 3-4 osobowych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B2_W01: </w:t>
      </w:r>
    </w:p>
    <w:p>
      <w:pPr/>
      <w:r>
        <w:rPr/>
        <w:t xml:space="preserve">Absolwent zna i rozumie w pogłębionym stopniu teorie naukowe właściwe dla funkcjonowania organizacji oraz kierunków ich rozwoju, a także zaawansowaną metodologię badań w obszarze modelowania procesów biznesowych.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B2_W04: </w:t>
      </w:r>
    </w:p>
    <w:p>
      <w:pPr/>
      <w:r>
        <w:rPr/>
        <w:t xml:space="preserve">Absolwent potrafi dokonywać krytycznej analizy stanu obecnego oraz jego niewystarczalności w stosunku do stanu oczekiwanego</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B2_K04 : </w:t>
      </w:r>
    </w:p>
    <w:p>
      <w:pPr/>
      <w:r>
        <w:rPr/>
        <w:t xml:space="preserve">Student jest gotów do myślenia i działania w sposób przedsiębiorczy i ekonomiczny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2026-01-18T03:14:09+01:00</dcterms:created>
  <dcterms:modified xsi:type="dcterms:W3CDTF">2026-01-18T03:14:09+01:00</dcterms:modified>
</cp:coreProperties>
</file>

<file path=docProps/custom.xml><?xml version="1.0" encoding="utf-8"?>
<Properties xmlns="http://schemas.openxmlformats.org/officeDocument/2006/custom-properties" xmlns:vt="http://schemas.openxmlformats.org/officeDocument/2006/docPropsVTypes"/>
</file>