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spotkania projektowe – 30 godz.
2.	praca własna studenta –60  godz., w tym
przygotowanie do kolokwiów 10 godz.,
przygotowanie do realizacji projektów – 10 godz.
realizacja projektów – 30 godz.
opracowanie sprawozdań z projektów – 10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2,00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1,67 pkt. ECTS, co odpowiada 10 godz. na przygotowanie do realizacji projektów, plus 30 godz. na realizację projektów, plus 10 godz. na opracowanie sprawozdań z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Metody Numeryczne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algorytmami optymalizacji numerycznej,  opanowanie praktycznej umiejętności korzystania z nich, formułowania modelu optymalizacyjnego zadania oraz wybrania odpowiedniego algorytmu i oceny jakości numerycznej uzyskiwanego rozwiązania.</w:t>
      </w:r>
    </w:p>
    <w:p>
      <w:pPr>
        <w:keepNext w:val="1"/>
        <w:spacing w:after="10"/>
      </w:pPr>
      <w:r>
        <w:rPr>
          <w:b/>
          <w:bCs/>
        </w:rPr>
        <w:t xml:space="preserve">Treści kształcenia: </w:t>
      </w:r>
    </w:p>
    <w:p>
      <w:pPr>
        <w:spacing w:before="20" w:after="190"/>
      </w:pPr>
      <w:r>
        <w:rPr/>
        <w:t xml:space="preserve">Wykład: 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Treść wykładu
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Projekt: Celem zajęć projektowych jest opanowanie przez studentów praktycznych umiejętności korzystania z metod optymalizacyjnych i przeprowadzania pewnych przykładowych obliczeń w środowisku MATLAB-a oraz AMPL (w ramach programowania liniowego również LP_SOLVE). Dopuszczalne jest również realizowanie implementacji algorytmów w języku MATLAB-a bądź innych języków programowania. W początkowej fazie wymaga to zapoznania studentów z pracą z MATLAB-em oraz AMPL-em. Projekty mają dwojaki cel: opanowanie umiejętności formułowania modelu optymalizacyjnego zadania oraz wybrania odpowiedniego algorytmu i oceny jakości numerycznej uzyskiwanego rozwiązania.
Przewidywane są dwa projekty. Pierwszy o charakterze wprowadzającym dotyczący zagadnień bez ograniczeń oraz drugi, bardziej wymagający dotyczący zagadnień z ograniczeniami. Studenci mają za zadanie sformułować model matematyczny zagadnienia, wybrać odpowiedni algorytm, ocenić uzyskane rozwiązanie i ewentualnie zmodyfikować model w celu uzyskania lepszego dopasowania do rzeczywistości. Zakłada się formułowanie modelu w języku AMPL, albo przy użyciu narzędzi dostępnych w środowisku MATLAB-a, rozwiązanie go w danym środowisku i przeprowadzenie analizy uzyskanych wyników
Zarówno wykład jak i zajęcia projektowe będą uwzględniać i odwoływać się do prac badawczych zespołu autorskiego. Dr hab. inż. Andrzej Stachurski był współorganizatorem konferencji naukowych oraz jest recenzentem, m. in. w Mathematical Reviews, European Journal of Operational Research, IEEE Transactions on Biomedical Engineering, Journal of Optimization Theory and Applications, Optimization Methods and Software, w zakresie metod i algorytmów rozwiązywania zadań optymalizacji.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Nocedal J., Wright S.J.:Numerical Optimization. Springer Verlag, Berlin, (first ed. 2000), sec. ed. 2006.
2.	Bonans, J.F., Gilbert J.C., Lemarechal C., C.A. Sagastizabal: Numerical Optimization: Theoretical and Practical Aspects. Springer Verlag, Berlin, 2006.
3.	Fletcher R.: Practical Methods of Optimization. (sec. edition) John Wiley &amp; Sons, Chichester 1987.
4.	Gill P., W. Murray, M. Wright: Practical Optimization. Academic Press 1981.
5.	Bazaraa M.S., Sherali H.D., C.M. Shetty: Nonlinear Programming. Theory and Algorithms. (sec. edition) John Wiley &amp; Sons, New York 1993.
6.	Bertsekas D.P.: Nonlinear Programming. Athena Scientific, Belmont, Massachusets 1995.
7.	Ruszczyński A.: Nonlinear Optimization. Princeton University Press, 2006.
Materiały dedykowane:
Notatki wykładowe w postaci plików w formacie pdf oraz zestaw pomocniczych ćwiczeń i pytań ułatwiających przygotowania do sprawdzianu.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https://usosweb.usos.pw.edu.pl/kontroler.php?_action=katalog2/przedmioty/pokazPrzedmiot&amp;prz_kod=103B-ARxxx-DSP-AMO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2026-07-02T04:43:40+02:00</dcterms:created>
  <dcterms:modified xsi:type="dcterms:W3CDTF">2026-07-02T04:43:40+02:00</dcterms:modified>
</cp:coreProperties>
</file>

<file path=docProps/custom.xml><?xml version="1.0" encoding="utf-8"?>
<Properties xmlns="http://schemas.openxmlformats.org/officeDocument/2006/custom-properties" xmlns:vt="http://schemas.openxmlformats.org/officeDocument/2006/docPropsVTypes"/>
</file>