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Obliczenia równoległe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Kamil Stefko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OBROW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(17h):
a) Wykład: 15h
b) Konsultacje: 2h
2) Liczba godzin pracy własnej studenta (10h): 
a) Przygotowanie do sprawdzianów pisemnych z wykładu: 10h
Razem: 27h (1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godziny bezpośrednie (32h):
a) Wykład: 30h
b) Konsultacje: 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podstawowych umiejętności w zakresie programowania.
Znajomość języka C lub Matlab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 i technik realizacji obliczeń równoległych w zastosowaniach naukowo inżynierskich.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Zastosowania obliczeń równoległych. Architektury komputerów równoległych. Problemy algorytmów równoległych. Zastosowanie akceleratorów obliczeń równoległych. Obliczenia równoległe w układach FPGA. Programowanie systemów z pamięcią wspólną. Standard OpenMP, OpenCL. Programowanie systemów z pamięcią rozproszoną MPI. Technika obliczeń wielkoskalowych. Wizualizacja wyników obliczeń. Biblioteki numeryczne i graficzne.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Na podstawie sprawdzianów pisemnych 
Zaliczenie – uzyskanie co najmniej 50% poprawnych odpowiedzi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G. Ruetsch, CUDA Fortran for Scientists and Engineers: Best Practices for Efficient CUDA Fortran Programing, Morgan Kaufmann, 2013
2.	J.W. Demmel, Applied Numerical Linear Algebra, Society for Industrial and Applied Mathematics, 1997
3.	J. Sanders, E. Kandrot, CUDA w przykładach. Wprowadzenie do ogólnego programowania procesorów GPU, Heilon, Warszawa 2012
4.	A.Karbowski, E. Niewiadomska-Szynkiewicz, Programowanie równoległe i rozproszone, OWPW, 2009
5.	S. Kozielski, Z. Szczerbiński, Komputery równoległe, WNT 1994.
6.	Z. Czech, Wprowadzenie do obliczeń równoległych, PWN Warszawa 2010.
7.	Kirk D. B., Hwu W. Programming Massively Parallel Processors A Hands-on Approach, MK, Burlington,2010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OBROW_W01: </w:t>
      </w:r>
    </w:p>
    <w:p>
      <w:pPr/>
      <w:r>
        <w:rPr/>
        <w:t xml:space="preserve">Zna metody i techniki realizacji obliczeń równoległych w zastosowaniach naukowo-inżynierskich.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K_W09, 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OBROW _U01: </w:t>
      </w:r>
    </w:p>
    <w:p>
      <w:pPr/>
      <w:r>
        <w:rPr/>
        <w:t xml:space="preserve">Potrafi rozwiązać techniczne problemy realizacji obliczeń równoległych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I.P7S_UU, I.P7S_UW.o, 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2025-04-11T01:04:39+02:00</dcterms:created>
  <dcterms:modified xsi:type="dcterms:W3CDTF">2025-04-11T01:04:39+02:00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