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zw.,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10 godz., przygotowanie się do zaliczenia 17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 Celem przedmiotu jest zaznajomienie studentów i usystematyzowanie podstawowej wiedzy z zakresu środków transportu. Wykładem objęte są lądowe środki transportu bliskiego i dalekiego oraz środki transportu lotniczego.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 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w:t>
      </w:r>
    </w:p>
    <w:p>
      <w:pPr>
        <w:keepNext w:val="1"/>
        <w:spacing w:after="10"/>
      </w:pPr>
      <w:r>
        <w:rPr>
          <w:b/>
          <w:bCs/>
        </w:rPr>
        <w:t xml:space="preserve">Metody oceny: </w:t>
      </w:r>
    </w:p>
    <w:p>
      <w:pPr>
        <w:spacing w:before="20" w:after="190"/>
      </w:pPr>
      <w:r>
        <w:rPr/>
        <w:t xml:space="preserve">Wykład - 2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WKiŁ, Warszawa 1992.
5. St. Arczyński Mechanika ruchu samochodu. WNT, Warszawa 1994. Z. 
6. Romaniszyn, T. Wolfram Nowoczesny tabor szynowy. Wyd. Specjalne Instytutu Pojazdów Szynowych, Kraków 1997. 
7. J. Reimpell Podwozia samochodów Podstawy konstrukcji. WKiŁ, Warszawa 1997. 
8. A. Zieliński Konstrukcja nadwozi samochodów osobowych i pochodnych. WKiŁ, Warszawa 1998. Pod red. M. Dietricha Podstawy Konstrukcji Maszyn cz. I, II i III. PWN,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podstawową wiedzę dotyczącą zasad działania, budowy wybranych podukładów oraz charakterystyk technicznych pojazdów kołowo-drogowych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Posiada podstawową wiedzę dotyczącą zasad działania oraz budowy wybranych podukładów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Posiada podstawową wiedzę dotyczącą charakterystyk technicznych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W07: </w:t>
      </w:r>
    </w:p>
    <w:p>
      <w:pPr/>
      <w:r>
        <w:rPr/>
        <w:t xml:space="preserve">Potrafi rozpoznać i scharakteryzować środek transportu zgodnie z poznaną klasyfikacją oraz określić jego przeznaczenie transportowe.</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W08: </w:t>
      </w:r>
    </w:p>
    <w:p>
      <w:pPr/>
      <w:r>
        <w:rPr/>
        <w:t xml:space="preserve">Potrafi rozpoznać podstawowe zespoły (rozłożyć na zespoły składowe) środków transportu.</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używać pojęć dotyczących: technicznych środków transportu.</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2026-10-15T04:00:37+02:00</dcterms:created>
  <dcterms:modified xsi:type="dcterms:W3CDTF">2026-10-15T04:00:37+02:00</dcterms:modified>
</cp:coreProperties>
</file>

<file path=docProps/custom.xml><?xml version="1.0" encoding="utf-8"?>
<Properties xmlns="http://schemas.openxmlformats.org/officeDocument/2006/custom-properties" xmlns:vt="http://schemas.openxmlformats.org/officeDocument/2006/docPropsVTypes"/>
</file>