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zajęciach projektowych 15 godz., studiowanie literatury przedmiotu 13 godz., przygotowanie prac projektowych poza godzinami zajęć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w tym: praca na ćwiczeniach projektowych 15 godz., przygotowanie prac projektowych poza godzinami zajęć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Ekologia transportu, Ekologiczne środki transportu</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stosowanych w recyklingu oraz systemów komputerowych służących do wspomagania tego obszaru. Wykonanie projektów koncepcyjnych recyklingu nadwozi pojazdów, recyklingu opon, tworzyw sztucznych i kompozytów,  recyklingu opakowań, transportu i recyklingu odpadów medycznych,  akumulatorów, płynów eksploatacyjnych. 
</w:t>
      </w:r>
    </w:p>
    <w:p>
      <w:pPr>
        <w:keepNext w:val="1"/>
        <w:spacing w:after="10"/>
      </w:pPr>
      <w:r>
        <w:rPr>
          <w:b/>
          <w:bCs/>
        </w:rPr>
        <w:t xml:space="preserve">Treści kształcenia: </w:t>
      </w:r>
    </w:p>
    <w:p>
      <w:pPr>
        <w:spacing w:before="20" w:after="190"/>
      </w:pPr>
      <w:r>
        <w:rPr/>
        <w:t xml:space="preserve">Wykład: 
Organizacja zakładów recyklingu pojazdów. Komputerowe systemy wspomagania zakładu recyklingu. Analiza jakościowa i ilościowa struktury pojazdów oraz prognozy rozwoju recyklingu. Współczesne tendencje w projektowaniu i  doborze materiałów do budowy pojazdów. Organizacja sieci recyklingu pojazdów wycofanych z eksploatacji. Recykling elementów pojazdów wykonanych ze stali i stopów metali kolorowych.  
Recykling tworzyw sztucznych i  kompozytów. Recykling  opon samochodowych i wyrobów z gumy. Recykling płynów eksploatacyjnych. Recykling akumulatorów.
Recykling szyb samochodowych i innych elementów ze szkła.
Recykling odpadów z opakowań. Zasady transportu i recyklingu  odpadów medycznych.
Regulacje prawne dotyczące recyklingu  w UE i Polsce.
Zajęcia  projektowe: 
1.	Projekt koncepcyjny zakładu recyklingu pojazdów.
2.	Projekt koncepcyjny zakładu recyklingu akumulatorów.
3.	Projekt koncepcyjny zakładu recyklingu nadwozi samochodowych.
4.	Projekt koncepcyjny zakładu recyklingu opon samochodowych.
5.	Projekt wykorzystania wybranych materiałów pochodzących z recyklingu pojazdów.
6.	Projekt badania jakości powłok - ocena grubości i przyczepności powłok.
7.	Projekt koncepcyjny transportu i recyklingu odpadów medycznych.
8.	Projekt koncepcyjny zakładu recyklingu tworzyw sztucznych. 
9.	Projekt koncepcyjny recykling płynów eksploatacyjnych.
10.	Projekt koncepcyjny zakładu recyklingu opakowań. 
</w:t>
      </w:r>
    </w:p>
    <w:p>
      <w:pPr>
        <w:keepNext w:val="1"/>
        <w:spacing w:after="10"/>
      </w:pPr>
      <w:r>
        <w:rPr>
          <w:b/>
          <w:bCs/>
        </w:rPr>
        <w:t xml:space="preserve">Metody oceny: </w:t>
      </w:r>
    </w:p>
    <w:p>
      <w:pPr>
        <w:spacing w:before="20" w:after="190"/>
      </w:pPr>
      <w:r>
        <w:rPr/>
        <w:t xml:space="preserve">Wykład: forma zaliczenia pisemnego. Pięć tematów  skala ocen od 0 do 1 za odpowiedzi na pytania. 
Zajęcia projektowe: wykonanie 4 projektów i uzyskanie pozytywnych ocen prac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 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 Czerwinski A., Akumulatory, baterie, ogniwa, Wydawnictwa Komunikacji i Łączności, Warszawa, 2005
6 . Łabryga B.: Koszty funkcjonowania stacji demontażu, „Recykling” 3/2007. 
7.. Zgierska K.: Strzępiarka – Element systemu demontażu pojazdów, „Recykling” 11/2007
8. . Nader M., Jakowlewa I.  System organizacji zakładu recyklingu samochodów osobowych",   Logistyka nr 4, 2009.
9 . Nader M,  Jakowlewa I. Wybrane zagadnienia organizacji zakładu recyklingu samochodów osobowych”, Prace Naukowe Politechniki Warszawskiej. Transport, nr 70, 2009. 10.	Ustawa z dnia 27 kwietnia 2001 o odpadach, Dz.U. 2001 nr 62 poz.628
10 . Ustawa o recyklingu pojazdów wycofanych z eksploatacji z dnia 20.01.2005, Dziennik Ustaw nr 25, poz. 202.
11.Rozporządzenie Ministra Gospodarki i Pracy z 28.07.2005 w sprawie minimalnych wymagań dla stacji demontażu oraz sposobu demontażu pojazdów wycofanych eksploatacji, Dziennik Ustaw nr 143, poz. 1206.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I.P6S_WG.o, I.P6S_WK, P6U_W</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Tr1A_U18, Tr1A_U22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2026-08-06T12:36:45+02:00</dcterms:created>
  <dcterms:modified xsi:type="dcterms:W3CDTF">2026-08-06T12:36:45+02:00</dcterms:modified>
</cp:coreProperties>
</file>

<file path=docProps/custom.xml><?xml version="1.0" encoding="utf-8"?>
<Properties xmlns="http://schemas.openxmlformats.org/officeDocument/2006/custom-properties" xmlns:vt="http://schemas.openxmlformats.org/officeDocument/2006/docPropsVTypes"/>
</file>