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Materiałoznawstwo,Ekologiczne Środki Transportu.</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akumulatorów, płynów eksploatacyjnych. Podstawowe technologie oraz urządzenia do demontażu pojazdów. Omówienie komputerowych systemów wspomagania zakładu recyklingu. Zastosowanie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wykładów: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zakładu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zakładu  recyklingu.
10.	Demontaż zespołów, podzespołów i części pojazdów wykonanych ze stopów metali i ich  dalszy recykling.
11.	Demontaż elementów pojazdów wykonanych z gumy, tworzyw sztucznych,  kompozytów,  szkła i ich dalszy recykling . 
12.	Technologie  recyklingu przepracowanych płynów eksploatacyjnych  z pojazdów samochodowych 
13.	Rodzaje i technologie  recyklingu akumulatorów.
14.	Zasady i zakres wtórnego wykorzystania materiałów pochodzących z recyklingu.
15.	Monitorowanie poziomu spełnienia wymagań prawnych i organizacji sieci recyklingu w Polsce z wymaganiami  polskich przepisów i Dyrektyw UE.</w:t>
      </w:r>
    </w:p>
    <w:p>
      <w:pPr>
        <w:keepNext w:val="1"/>
        <w:spacing w:after="10"/>
      </w:pPr>
      <w:r>
        <w:rPr>
          <w:b/>
          <w:bCs/>
        </w:rPr>
        <w:t xml:space="preserve">Metody oceny: </w:t>
      </w:r>
    </w:p>
    <w:p>
      <w:pPr>
        <w:spacing w:before="20" w:after="190"/>
      </w:pPr>
      <w:r>
        <w:rPr/>
        <w:t xml:space="preserve">Wykład: egzamin pisemny  w formie 5 pytań. Odpowiedz pozytywna  na 3 pytania ocena 3, odpowiedź pozytywna na 4 pytania ocena 4, odpowiedź pozytywna na 5 pytań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P6U_W, I.P6S_WG.o, I.P6S_WK, III.P6S_WG</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Tr1A_W11, Tr1A_W09</w:t>
      </w:r>
    </w:p>
    <w:p>
      <w:pPr>
        <w:spacing w:before="20" w:after="190"/>
      </w:pPr>
      <w:r>
        <w:rPr>
          <w:b/>
          <w:bCs/>
        </w:rPr>
        <w:t xml:space="preserve">Powiązane charakterystyki obszarowe: </w:t>
      </w:r>
      <w:r>
        <w:rPr/>
        <w:t xml:space="preserve">I.P6S_WK, 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2026-08-06T13:42:00+02:00</dcterms:created>
  <dcterms:modified xsi:type="dcterms:W3CDTF">2026-08-06T13:42:00+02:00</dcterms:modified>
</cp:coreProperties>
</file>

<file path=docProps/custom.xml><?xml version="1.0" encoding="utf-8"?>
<Properties xmlns="http://schemas.openxmlformats.org/officeDocument/2006/custom-properties" xmlns:vt="http://schemas.openxmlformats.org/officeDocument/2006/docPropsVTypes"/>
</file>