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badania elementów i układów automatyki</w:t>
      </w:r>
    </w:p>
    <w:p>
      <w:pPr>
        <w:keepNext w:val="1"/>
        <w:spacing w:after="10"/>
      </w:pPr>
      <w:r>
        <w:rPr>
          <w:b/>
          <w:bCs/>
        </w:rPr>
        <w:t xml:space="preserve">Koordynator przedmiotu: </w:t>
      </w:r>
    </w:p>
    <w:p>
      <w:pPr>
        <w:spacing w:before="20" w:after="190"/>
      </w:pPr>
      <w:r>
        <w:rPr/>
        <w:t xml:space="preserve">dr inż. Przemysław Ilczuk, mgr inż. Emilia Koper - Olecka, mgr inż. Paweł Drózd, mgr inż. Juliusz Karolak, Wydział Transportu Politechniki Warszawskiej, Zakład Sterowania Ruchem i Infrastruktury Trans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laboratoryjnych 18 godz., zapoznanie się ze wskazana literaturą 14 godz., przygotowanie się do wykonania i zaliczenia ćwiczeń 24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zajęciach laboratoryjnych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laboratoryjnych 18 godz., zapoznanie się ze wskazana literaturą 14 godz., przygotowanie się do wykonania i zaliczenia ćwiczeń 24 godz., konsultacje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przedmiotów: matematyka (arytmetyka liczb zespolonych, algebra macierzy, rząd macierzy, wyznaczniki i układy równań liniowych, pochodna - interpretacja fizyczna i geometryczna, równania różniczkowe I-go i II-go rzędu, algebra Boole’a), informatyka (MATLAB), elektrotechnika, podstawy elektroniki, podstawy automatyki.</w:t>
      </w:r>
    </w:p>
    <w:p>
      <w:pPr>
        <w:keepNext w:val="1"/>
        <w:spacing w:after="10"/>
      </w:pPr>
      <w:r>
        <w:rPr>
          <w:b/>
          <w:bCs/>
        </w:rPr>
        <w:t xml:space="preserve">Limit liczby studentów: </w:t>
      </w:r>
    </w:p>
    <w:p>
      <w:pPr>
        <w:spacing w:before="20" w:after="190"/>
      </w:pPr>
      <w:r>
        <w:rPr/>
        <w:t xml:space="preserve">Zajęcia laboratoryjne: 12 osób.</w:t>
      </w:r>
    </w:p>
    <w:p>
      <w:pPr>
        <w:keepNext w:val="1"/>
        <w:spacing w:after="10"/>
      </w:pPr>
      <w:r>
        <w:rPr>
          <w:b/>
          <w:bCs/>
        </w:rPr>
        <w:t xml:space="preserve">Cel przedmiotu: </w:t>
      </w:r>
    </w:p>
    <w:p>
      <w:pPr>
        <w:spacing w:before="20" w:after="190"/>
      </w:pPr>
      <w:r>
        <w:rPr/>
        <w:t xml:space="preserve">Poznanie nowoczesnych narzędzi i technik projektowania i badania elementów i układów automatyki. Poszerzenia wiedzy teoretycznej w zakresie nowoczesnych układów regulacji i sterowania.</w:t>
      </w:r>
    </w:p>
    <w:p>
      <w:pPr>
        <w:keepNext w:val="1"/>
        <w:spacing w:after="10"/>
      </w:pPr>
      <w:r>
        <w:rPr>
          <w:b/>
          <w:bCs/>
        </w:rPr>
        <w:t xml:space="preserve">Treści kształcenia: </w:t>
      </w:r>
    </w:p>
    <w:p>
      <w:pPr>
        <w:spacing w:before="20" w:after="190"/>
      </w:pPr>
      <w:r>
        <w:rPr/>
        <w:t xml:space="preserve">Zajęcia laboratoryjne: 
Modelowanie i badanie członów dynamicznych w środowisku Matlab. Układy regulacji PID. Projektowanie układów automatyki środowisku SEE. Badanie układów pracy przekaźnika obojętnego.
</w:t>
      </w:r>
    </w:p>
    <w:p>
      <w:pPr>
        <w:keepNext w:val="1"/>
        <w:spacing w:after="10"/>
      </w:pPr>
      <w:r>
        <w:rPr>
          <w:b/>
          <w:bCs/>
        </w:rPr>
        <w:t xml:space="preserve">Metody oceny: </w:t>
      </w:r>
    </w:p>
    <w:p>
      <w:pPr>
        <w:spacing w:before="20" w:after="190"/>
      </w:pPr>
      <w:r>
        <w:rPr/>
        <w:t xml:space="preserve">Wykonanie wyznaczonych ćwiczeń laboratoryjnych, opracowanie sprawozdań z wykonanych ćwiczeń, ocena przygotowania i realizacji ćwiczeń przeprowadzana w trakcie trwania zajęć oraz zaliczenie materiału z poszczególnych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Kosior A., Teoria maszyn i podstawy automatyki, Oficyna Wydawnicza Politechniki Warszawskiej, Warszawa, 2021, 
Kowal J., Podstawy automatyki. T. 1, Wydawnictwa AGH, Kraków, 2018, 
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układach regulacji </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działania i własności podstawowych elementów układów regulacji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zasady i zakres zastosowania układów regulacji w sterowaniu ruchem w transporcie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Zna podstawy komputerowego modelowania i projektowania i badania układów strowania</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planować i przeprowadzać eksperymenty z wykorzystaniem technik komputerowych</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zoptymalizować parametry układu regulacji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w celu podnoszenia swoich kompetencji </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wpływu działalności inżynierskiej na środowisko i odpowiedzialność za podejmowane decyzje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2026-08-26T13:41:20+02:00</dcterms:created>
  <dcterms:modified xsi:type="dcterms:W3CDTF">2026-08-26T13:41:20+02:00</dcterms:modified>
</cp:coreProperties>
</file>

<file path=docProps/custom.xml><?xml version="1.0" encoding="utf-8"?>
<Properties xmlns="http://schemas.openxmlformats.org/officeDocument/2006/custom-properties" xmlns:vt="http://schemas.openxmlformats.org/officeDocument/2006/docPropsVTypes"/>
</file>