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konsultacje 1 godz., udział w egzaminie 2 godz., praca własna studenta z dokumentami, literaturą i ustawami 39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18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Tr1A_W05</w:t>
      </w:r>
    </w:p>
    <w:p>
      <w:pPr>
        <w:spacing w:before="20" w:after="190"/>
      </w:pPr>
      <w:r>
        <w:rPr>
          <w:b/>
          <w:bCs/>
        </w:rPr>
        <w:t xml:space="preserve">Powiązane charakterystyki obszarowe: </w:t>
      </w:r>
      <w:r>
        <w:rPr/>
        <w:t xml:space="preserve">I.P6S_WG.o, I.P6S_WK, P6U_W,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Tr1A_W13, Tr1A_W10</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I.P6S_WK, III.P6S_WK, P6U_W, I.P6S_WG.o</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P6U_W, I.P6S_WK, III.P6S_WK,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Tr1A_K05, Tr1A_K02</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2026-10-14T04:49:49+02:00</dcterms:created>
  <dcterms:modified xsi:type="dcterms:W3CDTF">2026-10-14T04:49:49+02:00</dcterms:modified>
</cp:coreProperties>
</file>

<file path=docProps/custom.xml><?xml version="1.0" encoding="utf-8"?>
<Properties xmlns="http://schemas.openxmlformats.org/officeDocument/2006/custom-properties" xmlns:vt="http://schemas.openxmlformats.org/officeDocument/2006/docPropsVTypes"/>
</file>