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1 godz., udział w egzaminie 2 godz., praca własna studenta z dokumentami, literaturą i ustawami 39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Tr1A_W05</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I.P6S_WK, P6U_W, I.P6S_WG.o</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Tr1A_W13, Tr1A_W10, Tr1A_W14</w:t>
      </w:r>
    </w:p>
    <w:p>
      <w:pPr>
        <w:spacing w:before="20" w:after="190"/>
      </w:pPr>
      <w:r>
        <w:rPr>
          <w:b/>
          <w:bCs/>
        </w:rPr>
        <w:t xml:space="preserve">Powiązane charakterystyki obszarowe: </w:t>
      </w:r>
      <w:r>
        <w:rPr/>
        <w:t xml:space="preserve">P6U_W, I.P6S_WK, I.P6S_WG.o,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Tr1A_K05, Tr1A_K02</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2026-10-15T13:23:59+02:00</dcterms:created>
  <dcterms:modified xsi:type="dcterms:W3CDTF">2026-10-15T13:23:59+02:00</dcterms:modified>
</cp:coreProperties>
</file>

<file path=docProps/custom.xml><?xml version="1.0" encoding="utf-8"?>
<Properties xmlns="http://schemas.openxmlformats.org/officeDocument/2006/custom-properties" xmlns:vt="http://schemas.openxmlformats.org/officeDocument/2006/docPropsVTypes"/>
</file>