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wykładów
Uwarunkowania prawne i techniczne dotyczące recyklingu pojazdów  w Polsce i UE. 
Analiza jakościowa i ilościowa struktury pojazdów oraz prognozy rozwoju recyklingu.
Współczesne tendencje w projektowaniu i  doborze materiałów do budowy pojazdów.
Organizacja sieci recyklingu pojazdów wycofanych z eksploatacji.
Organizacja zakładów recyklingu pojazdów. Komputerowe systemy wspomagania zakładu recyklingu pojazdów. Przegląd stosowanych technologii  recyklingu pojazdów oraz postępowanie z materiałami niebezpiecznymi. Wybrane urządzenia stosowane do demontażu pojazdów na stacjach recyklingu. Zasady postępowania z pojazdem przyjętym do stacji  recyklingu. Demontaż zespołów, podzespołów i części pojazdów wykonanych ze stopów metali i ich  dalszy recykling. Demontaż elementów pojazdów wykonanych z gumy, tworzyw sztucznych,  kompozytów,  szkła i ich dalszy recykling . 
Rodzaje i technologie  recyklingu przepracowanych olejów  z pojazdów samochodowych 
Rodzaje i technologie  recyklingu akumulatorów. Zakres wtórnego wykorzystania materiałów pochodzących z recyklingu. Zasady transportu i recyklingu odpadów medycznych. Monitorowanie poziomu spełnienia wymagań prawnych i organizacji sieci recyklingu w Polsce z wymaganiami  prawnymi.
</w:t>
      </w:r>
    </w:p>
    <w:p>
      <w:pPr>
        <w:keepNext w:val="1"/>
        <w:spacing w:after="10"/>
      </w:pPr>
      <w:r>
        <w:rPr>
          <w:b/>
          <w:bCs/>
        </w:rPr>
        <w:t xml:space="preserve">Metody oceny: </w:t>
      </w:r>
    </w:p>
    <w:p>
      <w:pPr>
        <w:spacing w:before="20" w:after="190"/>
      </w:pPr>
      <w:r>
        <w:rPr/>
        <w:t xml:space="preserve">Wykład: egzamin pisemny zawierający 5 pytań, 1 pkt. za pozytywną odpowiedź. Zaliczenie egzaminu udzielenie min. 3 pozytywnych odpowiedzi.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P6U_W, I.P6S_WG.o, III.P6S_WG,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P6U_W, I.P6S_WG.o, III.P6S_WG,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2026-10-14T17:42:44+02:00</dcterms:created>
  <dcterms:modified xsi:type="dcterms:W3CDTF">2026-10-14T17:42:44+02:00</dcterms:modified>
</cp:coreProperties>
</file>

<file path=docProps/custom.xml><?xml version="1.0" encoding="utf-8"?>
<Properties xmlns="http://schemas.openxmlformats.org/officeDocument/2006/custom-properties" xmlns:vt="http://schemas.openxmlformats.org/officeDocument/2006/docPropsVTypes"/>
</file>