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1070-IC000-ISP-708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13
4. Godziny pracy samodzielnej studenta w ramach przygotowania do egzaminu, sprawdzianu, zaliczenia etc.	15
Sumaryczny nakład pracy studenta	88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ćwiczeń projektowych (15 zajęć po 3 godz.), na których obecność jest obowiązkowa.
Weryfikacja osiągnięcia efektów uczenia się jest dokonywana na podstawie wykonania oraz zaliczenia (obrony) czterech projektów, w terminach wyznaczonych przez prowadzącego zajęcia, przy czym warunkiem dopuszczenia do zaliczenia projektu jest jego wykonanie i przedłożenie do oceny prowadzącemu zajęcia.
Każdy projekt jest oceniany jest w skali od 0 do 10 punktów w tym wykonanie projektu od 0 do 2 punktów, a zaliczenie projektu od 0 do 8 punktów. 
Zaliczenie projektu ma charakter kolokwium pisemnego, przy czym na każdym kolokwium są 2 zadania do rozwiązania.
W przypadku niezaliczenia ćwiczeń projektowych w terminie normalnym przewidziane jest pisemne zaliczenie poprawkowe na ostatnich zajęciach w semestrze. Zaliczenie poprawkowe obejmuje 4 zadania, odpowiadające bezpośrednio tematyce każdego z 4 wykonywanych w semestrze projektów. Warunkiem przystąpienia do zaliczenia poprawkowego jest zaliczenie każdego z wykonywanych w ramach przedmiotu projektów, na co najmniej 1 punkt.
Na wszystkich zaliczeniach pisemnych studenci mogą posiadać jedynie klasyczne kalkulatory, natomiast obowiązuje całkowity zakaz używania telefonów komórkowych. 
Warunkiem zaliczenia przedmiotu jest uzyskanie pozytywnej oceny.
Ocenę końcową z przedmiotu Podstawy projektowania reaktorów chemicznych ustala się na podstawie sumarycznej liczby punktów uzyskanych z 4 projektów wykonywanych w trakcie semestru lub w przypadku kolokwium poprawkowego na podstawie wyniku punktowego kolokwium stosując skalę:&lt; 20 pkt –2; 21-24 pkt –3; 25-28 pkt – 3,5; 29-32 pkt –4; 33-36 pkt – 4,5; 37-40 pkt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wyrażeń kinetycznych służących do opisu szybkości przebiegu reakcji w układach homogenicznych.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bilansów materiałowych poszczególnych składników w podstawowych typach reaktorów idealnych, jak również posiada wiedzę dotyczącą bilansów entalpowych dla reakcji chemicznych ze znaczącymi efektami cieplnymi przebiegających w reaktorach idealnych.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bilansowania reaktorów dwufazowych z uwzględnieniem układów typu gaz-ciecz (absorpcja z reakcją chemiczną) oraz ciecz-ciecz (problem ekstrakcji).</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na temat bilansowania reaktorów heterogenicznych z katalizatorem unieruchomionym oraz posiada podstawową wiedzę na temat matematycznego opisu procesu spalania zachodzącego w układach ciało stałe-gaz.</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dane eksperymentalne pod kątem określania wyrażeń kinetycznych służących do opisu szybkości przebiegu reakcji w układach homogenicznych.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przedstawić i zastosować w praktyce podstawowe bilanse materiałowe oraz bilans entalpowy do przewidywania przebiegu reakcji chemicznych (stopień przemiany) w reaktorach idealnych (idealne mieszanie, idealny przepływ tłokowy).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U3: </w:t>
      </w:r>
    </w:p>
    <w:p>
      <w:pPr/>
      <w:r>
        <w:rPr/>
        <w:t xml:space="preserve">Potrafi interpretować i opisywać matematycznie przebieg procesów dwufazowych z reakcją chemiczną. Potrafi określać wpływ reakcji chemicznej na przebieg procesu absorpcji. </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matematycznie proces spalania ciała stałego w warunkach gazowych z zastosowaniem modelu nieprzereagowanego rdzenia, a także potrafi opisywać i bilansować procesy z udziałem katalizatorów unieruchomionych z uwzględnieniem podstawowych problemów dezaktywacji katalizatora. </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2026-08-19T22:12:37+02:00</dcterms:created>
  <dcterms:modified xsi:type="dcterms:W3CDTF">2026-08-19T22:12:37+02:00</dcterms:modified>
</cp:coreProperties>
</file>

<file path=docProps/custom.xml><?xml version="1.0" encoding="utf-8"?>
<Properties xmlns="http://schemas.openxmlformats.org/officeDocument/2006/custom-properties" xmlns:vt="http://schemas.openxmlformats.org/officeDocument/2006/docPropsVTypes"/>
</file>