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Wanda Ziemkowska,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5
3. Godziny pracy samodzielnej studenta w ramach przygotowania do zajęć oraz opracowania sprawozdań, projektów, prezentacji, raportów, prac domowych etc.	25
4. Godziny pracy samodzielnej studenta w ramach przygotowania do egzaminu, sprawdzianu, zaliczenia etc.	15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otrzymują instrukcje do wykonania ćwiczeń laboratoryjnych w formie elektronicznej.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Student powinien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2. Student powinien posiadać praktyczne umiejętności pracy w atmosferze gazu obojętnego,
3. Student powinien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4. student powinien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Laboratorium
1. Synteza ceramicznych nanocząstek metodą zol-żel.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badania potencjału zeta, średniej wielkości cząstek oraz rozkładu wielkości cząstek na urządzeniu Zetasizer Nano ZS (Malvern Instruments).
2. Usuwanie jonów metali ciężkichprzy użyciu hydrożeli zawierających tlenek grafenu. Celem laboratorium jest zapoznanie studentów z podstawowymi metodami otrzymywania hydrożeli, ich modyfikacji przy użyciu tlenku grafenu (GO) i badanie zdolności usuwania jonów metali ciężkich z wody. W ramach ćwiczenia studenci będą mieli za zadanie przygotowanie hydrożeli z dodatkiem tlenku grafenu i ocenę ich zdolności usuwania jonów metali ciężkich z wody.
3. Charakterystyka spektroskopowa i elektrochemiczna małocząsteczkowych i wielkocząsteczkowych półprzewodników organicznych. Celem laboratorium jest zapoznania się z podstawowymi urządzeniami testowymi bazującymi na organicznych półprzewodnikach, tranzystorach polowych, ogniwach fotowoltaicznych i organicznych diodach emitujących światło. Ponadto w czasie ćwiczenia są projektowane syntezy wybranych małocząsteczkowych i wielkocząsteczkowych półprzewodników, analiza widm absorpcyjnych, widm emisji, wyników badań elektrochemicznych (woltamperometria cykliczna i różnicowa), wyznaczanie optycznej i elektrochemicznej przerwy energetycznej, potencjału jonizacji, powinowactwa elektronowego wybranych modelowych organicznych małocząsteczkowych i wielkocząsteczkowych półprzewodników.
4. Koloidy. Celem laboratorium jest zapoznanie studentów z praktycznymi aspektami chemii koloidów, w szczególności z metodami ich charakteryzacji i stabilizowania. W ramach ćwiczenia wykonywana jest charakteryzacja mieszaniny cząstek lateksu i mikrocząstek mineralnych, a także wytworzenie i charakteryzacja modelowych liposomów.
5. Nanokrystaliczne stopy miękkie magnetycznie. Celem ćwiczenia jest zapoznanie studentow z wytwarzaniem stopow nanokrystalicznoamorficznych metodą częściowej krystalizacji szkieł metalicznych oraz z metodami badania struktury i właściwości tych stopow. Omowiona będzie rownieŜ korelacja mikrostruktury i właściwości stopow nanokrystalicznych na bazie Ŝelaza, ze szczegolnym uwzględnieniem właściwości magnetycznych.
6. 	Nanostrukturalne proszki metaliczne.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zgłady metalograficzne z obu rodzajów proszku i mierzą mikrotwardość (wpływ nanostruktury na właściwości mechaniczne).
7. Organiczne materiały porowate typu COF.  Celem zajęć jest otrzymanie wybranego organicznego materiału porowatego typu COF (ang. Covalent Organic Framework) oraz zbadanie jego właściwości sorpcyjnych poprzez wyznaczenie izotermy adsorpcji diazotu N2 w temperaturze 77 K.
8. Otrzymywanie i charakteryzacja zredukowanego tlenku grafenu.  Celem laboratorium jest zapoznanie studentów z podstawami wytwarzania nanomateriałów węglowych. Zadaniem studentów jest otrzymanie zredukowanego tlenku grafenu z wykorzystaniem różnych czynników redukujących. Uzyskane materiały zostaną poddane analizie fizykochemicznej mającej na celu ilościową i jakościową ocenę stopnia redukcji tlenku grafenu.
9. Wytwarzanie kompozytów polimerowych.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
10. Synteza i charakterystyka kropek kwantowych ZnO. W ramach ćwiczenia studenci przeprowadzą syntezę kropek kwantowych ZnO stabilizowanych wybranym ligandem organicznym (z grupy alkoholi, amin, karboksylanów lub amidów) metodą zol-żel i z wykorzystaniem prekursora metaloorganicznego. Następnie scharakteryzują uzyskane materiały wybranymi technikami analitycznymi i porównają otrzymane wyniki dla obu próbek. Jednocześnie studentom przedstawiony zostanie do rozwiązania praktyczny problem analityczny.
11. Lakiernicze powłoki nanokompozytowe charakteryzujące się walorami samosterylizującymi.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Studenci samodzielnie przeprowadzą syntezę biobójczych nanocząstek kompozytowych uproszczoną metodą zol-żel i przygotują powłoki lakiernicze a następnie poddadzą badaniom mikrobiologicznym z wykorzystaniem prostych testów półilościowych.
12. 	Otrzymywanie koloidalnych nanokryształów CdSe.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w:t>
      </w:r>
    </w:p>
    <w:p>
      <w:pPr>
        <w:keepNext w:val="1"/>
        <w:spacing w:after="10"/>
      </w:pPr>
      <w:r>
        <w:rPr>
          <w:b/>
          <w:bCs/>
        </w:rPr>
        <w:t xml:space="preserve">Metody oceny: </w:t>
      </w:r>
    </w:p>
    <w:p>
      <w:pPr>
        <w:spacing w:before="20" w:after="190"/>
      </w:pPr>
      <w:r>
        <w:rPr/>
        <w:t xml:space="preserve">1. wykonanie projektu
2. referat
3. sprawozdanie
4. dyskusja
5. sprawdzian ustny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Synteza ceramicznych nanocząstek metodą zol-żel. Instrukcja do ćwiczenia.
2. Usuwanie jonów metali ciężkich przy użyciu hydrożeli zawierających tlenek grafenu. Instrukcja do ćwiczenia.
3. Charakterystyka spektroskopowa i elektrochemiczna małocząsteczkowych i wielkocząsteczkowych półprzewodników organicznych. Instrukcja do ćwiczenia.
4. Koloidy. Instrukcja do ćwiczenia.
5. Nanokrystaliczne stopy miękkie magnetycznie. Instrukcja do ćwiczenia.
6. Nanostrukturalne proszki metaliczne. Instrukcja do ćwiczenia.
7. Organiczne materiały porowate typu COF. Instrukcja do ćwiczenia.
8. Otrzymywanie i charakteryzacja zredukowanego tlenku grafenu. Instrukcja do ćwiczenia.
9. Wytwarzanie kompozytów polimerowych. Instrukcja do ćwiczenia.
10. Synteza i charakterystyka kropek kwantowych ZnO. Instrukcja do ćwiczenia.
11. Lakiernicze powłoki nanokompozytowe charakteryzujące się walorami samosterylizującymi. Instrukcja do ćwiczenia.
12. Otrzymywanie koloidalnych nanokryształów CdSe. Instrukcja do ćwiczenia.
Literatura dodatkowa:
13. Nanomateriały inżynierskie, konstrukcyjne i funkcjonalne”, PWN 2010, pod red. K. Kurzydłowski, M. Lewandowska.
14. Nanotechnologie”, PWN, 2008, pod red. R.W. Kelsall i inni, red. naukowa przekładu K. Kurzydłowski.
15. Grafen: otrzymywanie, charakterystyka, zastosowania”, Wydawnictwo Uniwersytetu Warszawskiego, 2016, A. Huczko, A. Dąbrowska, M. Kurcz.
16. Polimery. Otrzymywanie, metody badawcze i zastosowania”, PWN, 2018, J.F. Rabek.
17. Podstawy spektrofotometrii UV-VIS (J. Minczewski, Z. Marczenko, Chemia Analityczna Tom 3).
18. A. P. Côté, A. I. Benin, N. W. Ockwig, M. O'Keeffe, A. J. Matzger and O. M. Yaghi, Porous, Crystalline, Covalent Organic Frameworks, Science, 2005, 310, 1166-1170.
19. X. Feng, X. Ding and D. Jiang, Covalent Organic Frameworks, Chem. Soc. Rev., 2012, 41, 6010-6022.
20. K. Gontarczyk, W. Bury, J. Serwatowski, P. Wieciński, K. Woźniak, K. Durka, S. Luliński, Hybrid Triazine-Boron Two-Dimensional Covalent Organic Frameworks: Synthesis, Characterization, and DFT Approach to Layer Interaction Energies, ACS Appl. Mater. Interfaces, 2017, 9, 31129-31141.
21. Z. A. Al-Othman, A Review: Fundamental Aspects of Silicate Mesoporous Materials, Materials, 2012, 5, 2874-2902.
22. B. Szczęśniak, J. Choma, M. Jaroniec, „Otrzymywanie i właściwości adsorpcyjne materiałów grafenowych” Wiadomości chemiczne 70, 2016, 3-4.
23. F. Pendolino and N. Armata, Graphene Oxide in Environmental Remediation Process, Springer Briefs in Applied Sciences and Technology.
24. Sukang B. et all , Nature Nanotechnology, 5 (8) 2010, pp. 574-578 8.
25. A. Huczko, A. Dąbrowska, M. Kurcz, „Grafen: otrzymywanie, charakterystyka, zastosowania”, Wydawnictwo Uniwersytetu Warszawskiego, 2016.
26. Heyong H., Klinowski J., Forster M., 1998, A new structural model for graphite oxide, Chemical Physics Letters, 287, 53 – 56.
27. Tretinnikov, O., Zagorskaya, S. A. (2012). Determination of the degree of crystallinity of poly(vinyl alcohol) by FTIR spectroscopy. Journal of Applied Spectroscopy. 79, 521 – 526.
28. Gaaz, T., Bakar, A., Akhtar, M., Amir, A., Kadhum, H., Mohamad, A. B., Al-Amiery, A., Mcphee, D.J. (2016). Properties and Applications of Polyvinyl Alcohol, Halloysite Nanotubes and Their Nanocomposites. Molecules. 20.
29. Guirguis, O. and Moselhey, M. (2012) Thermal and structural studies of poly (vinyl alcohol) and hydroxypropyl cellulose blends. Natural Science, 4, 57-67.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ćwiczeń laboratoryjnych. 
Student musi wziąć udział w 7 ćwiczeniach (każde 2 dni po 5 godzin). 
Przed zajęciami student powinien zapoznać się z instrukcją wykonywania danego ćwiczenia. 
Weryfikacja osiągnięcia efektów uczenia się jest dokonywana na podstawie wyników wstępnego kolokwium (pisemnego lub ustnego), aktywności w czasie zajęć laboratoryjnych, kolokwium końcowego (pisemnego lub ustnego) i sprawozdania. 
Sprawozdanie (jedno dla całej grupy) należy dostarczyć prowadzącemu najpóźniej po 1 tygodniu od zajęć. 
Prowadzący wystawiają studentom oceny z każdego ćwiczenia i przesyłają koordynatorowi przedmiotu. 
Ocena końcowa z przedmiotu jest obliczana w następujący sposób: suma 7 ocen cząstkowych jest dzielona przez 7. 
W przypadku nieobecności studenta na 1 lub więcej ćwiczeń spowodowanej udokumentowanym wypadkiem losowym, koordynator wyznacza dodatkowy termin ćwiczenia.
Warunkiem zaliczenia przedmiotu jest uzyskanie pozytywnych ocen z wszystkich 7 ćwiczeń i tym samym pozytywnej oceny końcowej z przedmiotu.
W przypadku błędów w sprawozdaniu studenci mają obowiązek poprawiać je do momentu uzyskania pozytywnej oceny od prowadzącego.
Ocena końcowa z przedmiotu jest obliczana w następujący sposób: suma 7 ocen cząstkowych jest dzielona przez 7.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K2_W01, K2_W02, 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w:t>
      </w:r>
    </w:p>
    <w:p>
      <w:pPr>
        <w:spacing w:before="60"/>
      </w:pPr>
      <w:r>
        <w:rPr/>
        <w:t xml:space="preserve">Weryfikacja: </w:t>
      </w:r>
    </w:p>
    <w:p>
      <w:pPr>
        <w:spacing w:before="20" w:after="190"/>
      </w:pPr>
      <w:r>
        <w:rPr/>
        <w:t xml:space="preserve">wykonanie projektu, referat, sprawozdanie, dyskusja</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w:t>
      </w:r>
    </w:p>
    <w:p>
      <w:pPr>
        <w:spacing w:before="60"/>
      </w:pPr>
      <w:r>
        <w:rPr/>
        <w:t xml:space="preserve">Weryfikacja: </w:t>
      </w:r>
    </w:p>
    <w:p>
      <w:pPr>
        <w:spacing w:before="20" w:after="190"/>
      </w:pPr>
      <w:r>
        <w:rPr/>
        <w:t xml:space="preserve">dyskusja, sprawdzian ustny</w:t>
      </w:r>
    </w:p>
    <w:p>
      <w:pPr>
        <w:spacing w:before="20" w:after="190"/>
      </w:pPr>
      <w:r>
        <w:rPr>
          <w:b/>
          <w:bCs/>
        </w:rPr>
        <w:t xml:space="preserve">Powiązane charakterystyki kierunkowe: </w:t>
      </w:r>
      <w:r>
        <w:rPr/>
        <w:t xml:space="preserve">K2_U01, K2_U02, K2_U09</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U2: </w:t>
      </w:r>
    </w:p>
    <w:p>
      <w:pPr/>
      <w:r>
        <w:rPr/>
        <w:t xml:space="preserve">Potrafi otrzymać, scharakteryzować i zbadać własności nanomateriałów i nanostruktur.</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K2_U05, K2_U07, K2_U02, K2_U04</w:t>
      </w:r>
    </w:p>
    <w:p>
      <w:pPr>
        <w:spacing w:before="20" w:after="190"/>
      </w:pPr>
      <w:r>
        <w:rPr>
          <w:b/>
          <w:bCs/>
        </w:rPr>
        <w:t xml:space="preserve">Powiązane charakterystyki obszarowe: </w:t>
      </w:r>
      <w:r>
        <w:rPr/>
        <w:t xml:space="preserve">I.P7S_UW.o, III.P7S_UW.o, P7U_U, I.P7S_UK, III.P6S_UW.o</w:t>
      </w:r>
    </w:p>
    <w:p>
      <w:pPr>
        <w:keepNext w:val="1"/>
        <w:spacing w:after="10"/>
      </w:pPr>
      <w:r>
        <w:rPr>
          <w:b/>
          <w:bCs/>
        </w:rPr>
        <w:t xml:space="preserve">Charakterystyka U3: </w:t>
      </w:r>
    </w:p>
    <w:p>
      <w:pPr/>
      <w:r>
        <w:rPr/>
        <w:t xml:space="preserve">Potrafi opracować i przedyskutować sprawozdanie z otrzymanych wyników badań.</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K2_U05, K2_U10</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nad zadanym zagadnieniem – problemem naukowym oraz podsumować otrzymane wyniki w celu ich zaprezentowania.</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2026-08-19T12:45:19+02:00</dcterms:created>
  <dcterms:modified xsi:type="dcterms:W3CDTF">2026-08-19T12:45:19+02:00</dcterms:modified>
</cp:coreProperties>
</file>

<file path=docProps/custom.xml><?xml version="1.0" encoding="utf-8"?>
<Properties xmlns="http://schemas.openxmlformats.org/officeDocument/2006/custom-properties" xmlns:vt="http://schemas.openxmlformats.org/officeDocument/2006/docPropsVTypes"/>
</file>