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Costs and Effectiveness of Investment</w:t>
      </w:r>
    </w:p>
    <w:p>
      <w:pPr>
        <w:keepNext w:val="1"/>
        <w:spacing w:after="10"/>
      </w:pPr>
      <w:r>
        <w:rPr>
          <w:b/>
          <w:bCs/>
        </w:rPr>
        <w:t xml:space="preserve">Koordynator przedmiotu: </w:t>
      </w:r>
    </w:p>
    <w:p>
      <w:pPr>
        <w:spacing w:before="20" w:after="190"/>
      </w:pPr>
      <w:r>
        <w:rPr/>
        <w:t xml:space="preserve">Janusz Kulejewski,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1080-BU000-ISA-0406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 participation in lectures 15 h.
- participation in classes 15 h.
- preparation for lectures (reading of materials and additional literature, attempt on miniproblems formulated during lectures): 5 h.
- consulting of projects:  15 x 1 h.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15h lectures + 15 classes =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30 h = 1 ECTS:
- participation in classes 15 h.
- consulting of projects:  15 x 1 h. = 15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Basis of Organisation and Management in Construction, Calculation of costs and prices. Student should have basic knowledge from project and construction management.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Student studies the knowledge from the field of costs of investments and methods of assessing investment costs. As a result he will possess knowledge about simple and discount methods of assessing investment programmes and also knowledge necessary for proper preparation of construction investment. The knowldge is practised through practical excercises in cost analysis on different stages including pre-feasibility and feasibility studies of construction projects.</w:t>
      </w:r>
    </w:p>
    <w:p>
      <w:pPr>
        <w:keepNext w:val="1"/>
        <w:spacing w:after="10"/>
      </w:pPr>
      <w:r>
        <w:rPr>
          <w:b/>
          <w:bCs/>
        </w:rPr>
        <w:t xml:space="preserve">Treści kształcenia: </w:t>
      </w:r>
    </w:p>
    <w:p>
      <w:pPr>
        <w:spacing w:before="20" w:after="190"/>
      </w:pPr>
      <w:r>
        <w:rPr/>
        <w:t xml:space="preserve">Students are studying knowledge about developement of scope of programme for small investment project. Also how to assess total cost of investment, related to condusting foreseen programme of investment. Is able to assess economical effectiveness of construction project.</w:t>
      </w:r>
    </w:p>
    <w:p>
      <w:pPr>
        <w:keepNext w:val="1"/>
        <w:spacing w:after="10"/>
      </w:pPr>
      <w:r>
        <w:rPr>
          <w:b/>
          <w:bCs/>
        </w:rPr>
        <w:t xml:space="preserve">Metody oceny: </w:t>
      </w:r>
    </w:p>
    <w:p>
      <w:pPr>
        <w:spacing w:before="20" w:after="190"/>
      </w:pPr>
      <w:r>
        <w:rPr/>
        <w:t xml:space="preserve">Lectures - ending with exam, grade from 2 to 5 (highest). Projects and excercises graded 2 to 5 (highest). Final grade is an weighted average of grades from lectures (50%) and excercises (50%). The final grade can be higher due to student being active during semester or lower is late with finishing mentioned criteria.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Project Management Body of Knowledge, PMA 2011, Construction Management, LdV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metody szacowania nakładów inwestycyjnych. Zna metody proste i dyskontowe oceny efektywności programów inwestycyjnych. Ma wiedzę niezbędną do prawidłowego przygotowania przedsięwzięcia budowlanego do realizacji.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opracować założenia programowe niewielkiej inwestycji budowlanej. Umie oszacować całkowite nakłady inwestycyjne, związane z realizacją określonego programu inwestycji. Potrafi ocenić efektywność ekonomiczną projektu inwestycyjnego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K1_U13</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ważności ekonomicznych aspektów działalności inżynierskiej w
budownictwie. Rozumie znaczenie stałego podnoszenia swoich umiejętności w zakresie oceny ekonomicznych skutków decyzji projektowej.</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2026-01-14T01:12:19+01:00</dcterms:created>
  <dcterms:modified xsi:type="dcterms:W3CDTF">2026-01-14T01:12:19+01:00</dcterms:modified>
</cp:coreProperties>
</file>

<file path=docProps/custom.xml><?xml version="1.0" encoding="utf-8"?>
<Properties xmlns="http://schemas.openxmlformats.org/officeDocument/2006/custom-properties" xmlns:vt="http://schemas.openxmlformats.org/officeDocument/2006/docPropsVTypes"/>
</file>