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Legal Risks for Business</w:t>
      </w:r>
    </w:p>
    <w:p>
      <w:pPr>
        <w:keepNext w:val="1"/>
        <w:spacing w:after="10"/>
      </w:pPr>
      <w:r>
        <w:rPr>
          <w:b/>
          <w:bCs/>
        </w:rPr>
        <w:t xml:space="preserve">Koordynator przedmiotu: </w:t>
      </w:r>
    </w:p>
    <w:p>
      <w:pPr>
        <w:spacing w:before="20" w:after="190"/>
      </w:pPr>
      <w:r>
        <w:rPr/>
        <w:t xml:space="preserve">dr Sebastian Zieliński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aim of the course is to introduce students to the legal risks resulting from irregularities and breaches of law in the course of running business in Poland, in particular those related to corruption, acts of unfair competition, mismanagement and regulatory compliance.</w:t>
      </w:r>
    </w:p>
    <w:p>
      <w:pPr>
        <w:keepNext w:val="1"/>
        <w:spacing w:after="10"/>
      </w:pPr>
      <w:r>
        <w:rPr>
          <w:b/>
          <w:bCs/>
        </w:rPr>
        <w:t xml:space="preserve">Treści kształcenia: </w:t>
      </w:r>
    </w:p>
    <w:p>
      <w:pPr>
        <w:spacing w:before="20" w:after="190"/>
      </w:pPr>
      <w:r>
        <w:rPr/>
        <w:t xml:space="preserve">1.	Introduction to Regulatory Compliance:
•	brief history of regulatory compliance,
•	ethics in business,
•	rulemaking and regulations,
•	Compliance Management System.
2.	Anti-Bribery and Corruption:
•	institutional corruption,
•	business corruption,
•	nepotism, cronyism and unethical institutional behavior.
3.	Fair and Unfair competition:
•	fair competition in democratic states,
•	combating unfair competition,
•	unfair trade practices,
•	aggressive market practices,
•	cartels. 
4.	Risk related to public procurements:
•	introduction to public procurements law,
•	good practices,
•	hindering public tenders, 
•	bid rigging.
5.	Intellectual Property Threats:
•	introduction to intellectual property,
•	introduction to industrial property,
•	plagiarism, 
•	breach of trade secrets.
6.	Manager’s personal liability:
•	Manager’s personal civil liability,
•	Manager’s criminal liability,
•	Manager’s tax liability.
7.	Whistleblowing:
•	whistleblowing compliance,
•	ethics and whistleblowing,
•	protection of whistleblowers.
8.	Cybercrimes:
•	phishing,
•	hacking,
•	false advertising,
•	DDos,
•	malware.
9.	White Collar Crimes:
•	corruption of managers,
•	frauds,
•	tax carousels. 
10.	Corporate Criminal Liability: 
•	Polish approach to corporate criminal liability (liability of collective entities),
•	International approach and its impact on Polish business,
•	risks for business and managers.
11.	Anti-Money Laundering:
•	AML compliance,
•	ultimate beneficial owners,
•	managers’ and companies’ obligation regarding AML.
12.	GDPR and protection of secrecy:
•	Introduction to personal data protection,
•	GDPR's key principles,
•	who does GDPR apply to?
•	GDPR breaches and fines.</w:t>
      </w:r>
    </w:p>
    <w:p>
      <w:pPr>
        <w:keepNext w:val="1"/>
        <w:spacing w:after="10"/>
      </w:pPr>
      <w:r>
        <w:rPr>
          <w:b/>
          <w:bCs/>
        </w:rPr>
        <w:t xml:space="preserve">Metody oceny: </w:t>
      </w:r>
    </w:p>
    <w:p>
      <w:pPr>
        <w:spacing w:before="20" w:after="190"/>
      </w:pPr>
      <w:r>
        <w:rPr/>
        <w:t xml:space="preserve">Test with twenty close-ended questions and one open question.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Dec P., Masiukiewicz P., Odpowiedzialność menedżerów, Instytut Organizacji i Zarządzania w Przemyśle "Orgmasz", 2016.
Additional readings: 
[2] Borkowski A. (red.), Przewodnik po HR compliance, INFOR Biznes zp. z o.o., 2021.
[3] Sieradzka A. (red.), Wieczorek M. (red.), Ochrona sygnalistów : praktyczny poradnik z wzorami dla sektora publicznego i prywatnego, CH Beck, 2021.
[4] Zieliński S., Prawo do obrony podmiotu zbiorowego, ELIPSA, 2021. 
[5] Kosiński J., Paradygmaty cyberprzestępczości, Difin,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basic knowledge about regulatory compliance. Recognizes regulatory compliance as a significant issues while conducting business activities.																																										</w:t>
      </w:r>
    </w:p>
    <w:p>
      <w:pPr>
        <w:spacing w:before="60"/>
      </w:pPr>
      <w:r>
        <w:rPr/>
        <w:t xml:space="preserve">Weryfikacja: </w:t>
      </w:r>
    </w:p>
    <w:p>
      <w:pPr>
        <w:spacing w:before="20" w:after="190"/>
      </w:pPr>
      <w:r>
        <w:rPr/>
        <w:t xml:space="preserve">Class test (close-ended questions).</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The student shows independence in expressing opinions on the role of regulatory compliance and legal risks related to business activities.</w:t>
      </w:r>
    </w:p>
    <w:p>
      <w:pPr>
        <w:spacing w:before="60"/>
      </w:pPr>
      <w:r>
        <w:rPr/>
        <w:t xml:space="preserve">Weryfikacja: </w:t>
      </w:r>
    </w:p>
    <w:p>
      <w:pPr>
        <w:spacing w:before="20" w:after="190"/>
      </w:pPr>
      <w:r>
        <w:rPr/>
        <w:t xml:space="preserve">Class test (open question).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2026-05-15T15:36:18+02:00</dcterms:created>
  <dcterms:modified xsi:type="dcterms:W3CDTF">2026-05-15T15:36:18+02:00</dcterms:modified>
</cp:coreProperties>
</file>

<file path=docProps/custom.xml><?xml version="1.0" encoding="utf-8"?>
<Properties xmlns="http://schemas.openxmlformats.org/officeDocument/2006/custom-properties" xmlns:vt="http://schemas.openxmlformats.org/officeDocument/2006/docPropsVTypes"/>
</file>