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Physics II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15 godz. wykładów, 30
godz. ćwiczeń projektowych, praca własna 20
godz., konsultacje, zaliczenie projektu i udział w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15 godz. wykładów, 30
godz. ćwiczeń projektowych, konsultacje,
zaliczenie projektu i udział w egzaminie 10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30 godz. ćwiczeń
projektowych, praca własna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for subjects Fundamental of Buildings I, Fundamental of Buildings II, Building Materials, Building Physics. </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During the classes students are provided with the knowledge and practical skills to consider energy parameters of buildings. Students get to know methods and skills to improve energy profile of building, to prepare energetic audit. This knowledge is useful to prepare thesis. </w:t>
      </w:r>
    </w:p>
    <w:p>
      <w:pPr>
        <w:keepNext w:val="1"/>
        <w:spacing w:after="10"/>
      </w:pPr>
      <w:r>
        <w:rPr>
          <w:b/>
          <w:bCs/>
        </w:rPr>
        <w:t xml:space="preserve">Treści kształcenia: </w:t>
      </w:r>
    </w:p>
    <w:p>
      <w:pPr>
        <w:spacing w:before="20" w:after="190"/>
      </w:pPr>
      <w:r>
        <w:rPr/>
        <w:t xml:space="preserve">Sustainable development in buildings. Checking energy-consuming of buildings (thermo vision, energy audit, energy passport). Thermo-modernization of existing buildings (projecting, legal status, source of foundation). Rules of projecting and the executing the external and internal partitions (walls, ceilings, roofs). Alternative sources of energy and their influence on construction, architecture and internal installations,  Methods of isolating the buildings (walls, ceilings, roofs). Energy - saving building (low-energy and passive). Transparent and vacuum insulations. Recuperation of warmth in systems of ventilation. The building influence on the external and the internal environment.</w:t>
      </w:r>
    </w:p>
    <w:p>
      <w:pPr>
        <w:keepNext w:val="1"/>
        <w:spacing w:after="10"/>
      </w:pPr>
      <w:r>
        <w:rPr>
          <w:b/>
          <w:bCs/>
        </w:rPr>
        <w:t xml:space="preserve">Metody oceny: </w:t>
      </w:r>
    </w:p>
    <w:p>
      <w:pPr>
        <w:spacing w:before="20" w:after="190"/>
      </w:pPr>
      <w:r>
        <w:rPr/>
        <w:t xml:space="preserve">During the semester students execute the presentation of chosen subject. Students receive grade from tutorial based on self prepared material and self work on tutorial. Lectures end with written test. Students receive final grade based on grade from tutorial and grade from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ogólne tom2 Praca zbiorowa Arkady 2005; [2] Ochrona cieplna i charakterystyka energetyczna budynku 2005 L. Laskowski; [3] Ochrona cech energetycznych budynków Poradnik M. Robakiewicz 2005; [4] Izolacje cieplne. Mechanizmy wymiany ciepła, właściwości cieplne i ich pomiary P. Furmański, T.S. Wiśniewski, J. Banaszek  ITC PW 2006; [5] Dyrektywa Europejska EPD 2002/91/WE w sprawie charakterystyki energetycznej budynków Normy,ustawy; [6] PN-EN ISO 6946:1999; [7] PN-B-02025; [8] PN-EN ISO 13788:2002; [9] Rozporządzenie Ministra Infrastruktury z dnia 12.04 2002 w sprawie warunków technicznych (DzU z 2002 r. nr 75 poz.690 z późniejszymi zm.); [10] Ustawa 18.12.1998 r. o wspieraniu przedsięwzięć termomodernizacyjnych (DzU z 1998 r. nr 162 poz.1121 z późniejszymi zm); [11] Rozporządzenie Ministra Infrastruktury z dnia 6.11. 2008 w sprawie metodologii obliczania charakterystyki energetycznej budynku i lokalu mieszkalnego lub części budynku stanowiącej samodzielną całość techniczno-użytkową oraz sposobu sporządzania i wzorów świadectw ich charakterystyki energetycznej Journals: Materiały budowlane, Izolacje, Energia i budynek.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zagadnienia z zakresu zrównoważonego rozwoju w budownictwie.
energooszczędnym.</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K1_W01, K1_W14, K1_W09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wskazać właściwe usprawnienia termomodernizacyjne oraz wykonać przegrody minimalizujące energochłonność budynków.</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K1_U03, K1_U21, K1_U17, K1_U15, 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literaturę, prasę techniczną i informację na temat zagadnień związanych z przedmiotem.</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K1_K06, K1_K07, K1_K01, K1_K05</w:t>
      </w:r>
    </w:p>
    <w:p>
      <w:pPr>
        <w:spacing w:before="20" w:after="190"/>
      </w:pPr>
      <w:r>
        <w:rPr>
          <w:b/>
          <w:bCs/>
        </w:rPr>
        <w:t xml:space="preserve">Powiązane charakterystyki obszarowe: </w:t>
      </w:r>
      <w:r>
        <w:rPr/>
        <w:t xml:space="preserve">P6U_K, 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2026-01-12T08:17:10+01:00</dcterms:created>
  <dcterms:modified xsi:type="dcterms:W3CDTF">2026-01-12T08:17:10+01:00</dcterms:modified>
</cp:coreProperties>
</file>

<file path=docProps/custom.xml><?xml version="1.0" encoding="utf-8"?>
<Properties xmlns="http://schemas.openxmlformats.org/officeDocument/2006/custom-properties" xmlns:vt="http://schemas.openxmlformats.org/officeDocument/2006/docPropsVTypes"/>
</file>