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Robert Kowalski,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1080-BU000-ISP-0451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indywidualne studiowanie prezentacji z wykładów oraz materiałów poleconych na wykładzie do indywidualnego przestudiowania 8 godz., indywidualne studiowanie materiałów z ćwiczeń projektowych i przygotowanie do kolokwium 10 godz., wykonanie projektu 15 godz., konsultowanie projektu z prowadzącym i obrona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67 godz. = 2,5 ECTS: wykład 30 godz., ćwiczenia projektowe 30 godz., konsultowanie projektu z prowadzącym i obrona projektu 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ćwiczenia projektowe 30 godz., wykonanie projektu 15 godz.,
konsultowanie projektu z prowadzącym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Wykłady
1) Wstęp (zakres przedmiotu, zasady zaliczania, literatura i normy). Istota żelbetu (historia, bardzo krótko o betonie i stali, fazy pracy belki zginanej, poglądowo
minimum zbrojenia, różnice między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w:t>
      </w:r>
    </w:p>
    <w:p>
      <w:pPr>
        <w:keepNext w:val="1"/>
        <w:spacing w:after="10"/>
      </w:pPr>
      <w:r>
        <w:rPr>
          <w:b/>
          <w:bCs/>
        </w:rPr>
        <w:t xml:space="preserve">Metody oceny: </w:t>
      </w:r>
    </w:p>
    <w:p>
      <w:pPr>
        <w:spacing w:before="20" w:after="190"/>
      </w:pPr>
      <w:r>
        <w:rPr/>
        <w:t xml:space="preserve">Zaliczenie sem. 5 uzyskuje się na podstawie ćwiczeń projektowych. Poza wykonaniem i obroną ćwiczeń należy zdać kolokwium.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K1_U07, K1_U21, K1_U02, K1_U03</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charakterystyki kierunkowe: </w:t>
      </w:r>
      <w:r>
        <w:rPr/>
        <w:t xml:space="preserve">K1_U07, K1_U21,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określić oddziaływania (obciążenia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K1_U21,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Ma świadomość podnoszenia kompetencji. Potrafi samodzielnie planować własne uczenie się.</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K1_K06, K1_K08, K1_K01, K1_K02</w:t>
      </w:r>
    </w:p>
    <w:p>
      <w:pPr>
        <w:spacing w:before="20" w:after="190"/>
      </w:pPr>
      <w:r>
        <w:rPr>
          <w:b/>
          <w:bCs/>
        </w:rPr>
        <w:t xml:space="preserve">Powiązane charakterystyki obszarowe: </w:t>
      </w:r>
      <w:r>
        <w:rPr/>
        <w:t xml:space="preserve">I.P6S_KO,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2026-07-27T06:43:56+02:00</dcterms:created>
  <dcterms:modified xsi:type="dcterms:W3CDTF">2026-07-27T06:43:56+02:00</dcterms:modified>
</cp:coreProperties>
</file>

<file path=docProps/custom.xml><?xml version="1.0" encoding="utf-8"?>
<Properties xmlns="http://schemas.openxmlformats.org/officeDocument/2006/custom-properties" xmlns:vt="http://schemas.openxmlformats.org/officeDocument/2006/docPropsVTypes"/>
</file>