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Jan Król,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klasyfikacyjnych lepiszczy asfaltowych i kruszyw mineralnych stosowanych w budownictwie drogowym. Umiejętność doboru materiałowego przy projektowaniu mieszanki typu beton asfaltowy do nawierzchni drogowych. Podstawowa umiejętność doboru odpowiedniej technologii mieszanek mineralno-asfaltowych do warstw konstrukcyjnych nawierzchni drogowych spełniających obowiązujące wymagania techniczne.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mineralne. Badania i ocena podstawowych właściwości kruszyw. Badania i ocena podstawowych właściwości asfaltów. 3. Mieszanki mineralno-asfaltowe (MMA): rodzaje, skład, metody otrzymywania, zakres stosowania, cechy techniczne, zastosowanie, metody produkcji i kontroli jakości. 4. Projektowanie składu mieszanki mineralnej o ciągłym uziarnieniu. 5. Zasady ustalania składu MMA typu beton asfaltowy: szkielet mineralny, dobór ilości asfaltu dwoma metodami. 6. Indywidualne zaprojektowanie składu mieszanki mineralnej typu beton asfaltowy. 7. Wykonanie próbek do badań, badanie właściwości wybranej mieszanki mineralno-asfaltowej. 8. Metody badania i oceny właściwości MMA typu beton asfaltowy. Ocena odporności betonu asfaltowego na działanie wody oraz ocena właściwości fizycznych. 9. Produkcja i kontrola jakości mieszanek mineralno-asfaltowych (ZKP, PPZ) 10.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Król J. Technologia materiałów i nawierzchni asfaltowych. Oficyna Wydawnicza Politechniki Warszawskiej, Warszawa 2015. 
2. Piłat J., Radziszewski P., Nawierzchnie asfaltowe. WKiŁ, Warszawa 2010. 
3. Read J. and Whiteoak D., The Shell Bitumen Handbook, Google boks or https://www.academia.edu/20953218/The_Shell_Bitumen_Handbook_Sixth_edition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REGULAMIN PRZEDMIOTU:
Zasady wymaganej obecności studenta na zajęciach: 
– Obowiązkowa obecność: laboratoria/ćwiczenia/projekt
– Jedna nieobecność nieusprawiedliwiona dopuszczalna, kolejne nieobecności wymagają usprawiedliwienia. Suma godzin nieusprawiedliwionych i usprawiedliwionych w semestrze nie może przekroczyć 1/3 zakresu godzinowego zajęć laboratoryjnych/ćwiczeniowych/projektowych przewidzianych w przedmiocie.
Metody etapowej i/lub końcowej weryfikacji osiągnięcia efektów uczenia się zostały uregulowane w karcie przedmiotu
Rodzaj materiałów i urządzeń dopuszczonych do używania przez studentów podczas weryfikacji osiągnięcia efektów uczenia się:	
– Możliwość korzystania z kalkulatora, długopisu. Nie dopuszcza się używania telefonu komórkowego. W przypadku prezentowania przygotowanych przez siebie slajdów w trakcie wygłaszania prezentacji  dopuszcza się używanie komputera oraz innych niezbędnych urządzeń multimedialnych.
Zasady zaliczania przedmiotu i wystawiania oceny końcowej z przedmiotu zostały uregulowane w karcie przedmiotu
Terminy i tryb ogłaszania ocen uzyskiwanych przez studentów oraz zasad ich poprawiania:
– Ogłoszenie wyników zaliczenia pisemnego w ciągu 7 dni od zaliczenia.
– Ogłoszenie ocen z prezentacji (jeśli dotyczy) bezpośrednio po zakończeniu prezentacji lub na koniec zajęć w danym dniu.
– Ogłoszenie ocen łącznych w terminie rejestracji określonym w systemie USOS PW
Możliwości i zasady udziału studentów w dodatkowych terminach sprawdzianów i egzaminów:
– Laboratoria/ćwiczenia/projekt: jeden termin poprawy zaliczenia pisemnego (sprawdzian pisemny/test pisemny) nie później niż do ostatniego dnia sesji następującej po semestrze, w którym odbywały się zajęcia w terminie wyznaczonym przez prowadzącego zajęcia.
– Wykład: dwa terminy poprawkowe (egzamin/zaliczenie) jednakże nie później niż do końca roku akademickiego w którym odbywały się zajęcia.
Zasady powtarzania z powodu niezadowalających wyników w nauce poszczególnych typów zajęć realizowanych w ramach przedmiotu:	
– W przypadku nieuzyskania oceny łącznej do końca roku akademickiego w którym odbywały się zajęcia, przedmiot należy powtórzyć w kolejnym roku akademickim. 
Inne zasady:
– Przestrzeganie zasad BHP podczas pracy na zajęciach, stosowanie się do poleceń prowadzącego.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właściwości asfaltów i materiałów mineralnych stosowanych w budownictwie drogowym.</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K1_W08, K1_W13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K1_W08, 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K1_U12, K1_U21, K1_U23</w:t>
      </w:r>
    </w:p>
    <w:p>
      <w:pPr>
        <w:spacing w:before="20" w:after="190"/>
      </w:pPr>
      <w:r>
        <w:rPr>
          <w:b/>
          <w:bCs/>
        </w:rPr>
        <w:t xml:space="preserve">Powiązane charakterystyki obszarowe: </w:t>
      </w:r>
      <w:r>
        <w:rPr/>
        <w:t xml:space="preserve">III.P6S_UW.o, P6U_U, I.P6S_UW.o, I.P6S_UO</w:t>
      </w:r>
    </w:p>
    <w:p>
      <w:pPr>
        <w:keepNext w:val="1"/>
        <w:spacing w:after="10"/>
      </w:pPr>
      <w:r>
        <w:rPr>
          <w:b/>
          <w:bCs/>
        </w:rPr>
        <w:t xml:space="preserve">Charakterystyka U2: </w:t>
      </w:r>
    </w:p>
    <w:p>
      <w:pPr/>
      <w:r>
        <w:rPr/>
        <w:t xml:space="preserve">Potrafi zaprojektować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K1_U15,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K1_U12, K1_U21,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U4: </w:t>
      </w:r>
    </w:p>
    <w:p>
      <w:pPr/>
      <w:r>
        <w:rPr/>
        <w:t xml:space="preserve">Potrafi pracować indywidualnie i w zespole.</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K1_U23</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uznawania wiedzy w rozwiązywaniu zagadnień dotyczących oceny właściwości asfaltów i mieszanek mineralno-asfaltowych oraz konieczności zasięgania opinii ekspertów w przypadku trudności z samodzielną oceną przyczyn powstania uszkodzeń nawierzchni asfaltowych.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K2: </w:t>
      </w:r>
    </w:p>
    <w:p>
      <w:pPr/>
      <w:r>
        <w:rPr/>
        <w:t xml:space="preserve">Jest świadomy konieczności rzetelnego wykonywania badań laboratoryjnych i odpowiedzialności za otrzymane wyniki badań właściwości asfaltów drogowych , kruszyw i mieszanek mineralno-asfaltowych.</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2026-07-27T11:10:31+02:00</dcterms:created>
  <dcterms:modified xsi:type="dcterms:W3CDTF">2026-07-27T11:10:31+02:00</dcterms:modified>
</cp:coreProperties>
</file>

<file path=docProps/custom.xml><?xml version="1.0" encoding="utf-8"?>
<Properties xmlns="http://schemas.openxmlformats.org/officeDocument/2006/custom-properties" xmlns:vt="http://schemas.openxmlformats.org/officeDocument/2006/docPropsVTypes"/>
</file>