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W3: </w:t>
      </w:r>
    </w:p>
    <w:p>
      <w:pPr/>
      <w:r>
        <w:rPr/>
        <w:t xml:space="preserve">Ma podstawową wiedzę z zakresu technologii nawierzchni asfaltowych.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 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dotyczącą procesu produkcji asfaltów.</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K1_U23, K1_U12, K1_U21</w:t>
      </w:r>
    </w:p>
    <w:p>
      <w:pPr>
        <w:spacing w:before="20" w:after="190"/>
      </w:pPr>
      <w:r>
        <w:rPr>
          <w:b/>
          <w:bCs/>
        </w:rPr>
        <w:t xml:space="preserve">Powiązane charakterystyki obszarowe: </w:t>
      </w:r>
      <w:r>
        <w:rPr/>
        <w:t xml:space="preserve">I.P6S_UO, P6U_U, I.P6S_UW.o, III.P6S_UW.o</w:t>
      </w:r>
    </w:p>
    <w:p>
      <w:pPr>
        <w:keepNext w:val="1"/>
        <w:spacing w:after="10"/>
      </w:pPr>
      <w:r>
        <w:rPr>
          <w:b/>
          <w:bCs/>
        </w:rPr>
        <w:t xml:space="preserve">Charakterystyka U4: </w:t>
      </w:r>
    </w:p>
    <w:p>
      <w:pPr/>
      <w:r>
        <w:rPr/>
        <w:t xml:space="preserve">Potrafi pracować indywidualnie i w zespole.</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uznawania wiedzy w rozwiązywaniu zagadnień dotyczących oceny właściwości asfaltów i mieszanek mineralno-asfaltowych oraz konieczności zasięgania opinii ekspertów w przypadku trudności z samodzielną oceną przyczyn powstania uszkodzeń nawierzchni asfaltowych.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K2: </w:t>
      </w:r>
    </w:p>
    <w:p>
      <w:pPr/>
      <w:r>
        <w:rPr/>
        <w:t xml:space="preserve">Jest świadomy konieczności rzetelnego wykonywania badań i odpowiedzialności za otrzymane wyniki badań właściwości kompozytów 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2026-08-20T15:57:47+02:00</dcterms:created>
  <dcterms:modified xsi:type="dcterms:W3CDTF">2026-08-20T15:57:47+02:00</dcterms:modified>
</cp:coreProperties>
</file>

<file path=docProps/custom.xml><?xml version="1.0" encoding="utf-8"?>
<Properties xmlns="http://schemas.openxmlformats.org/officeDocument/2006/custom-properties" xmlns:vt="http://schemas.openxmlformats.org/officeDocument/2006/docPropsVTypes"/>
</file>