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Budownictwo ogólne II</w:t>
      </w:r>
    </w:p>
    <w:p>
      <w:pPr>
        <w:keepNext w:val="1"/>
        <w:spacing w:after="10"/>
      </w:pPr>
      <w:r>
        <w:rPr>
          <w:b/>
          <w:bCs/>
        </w:rPr>
        <w:t xml:space="preserve">Koordynator przedmiotu: </w:t>
      </w:r>
    </w:p>
    <w:p>
      <w:pPr>
        <w:spacing w:before="20" w:after="190"/>
      </w:pPr>
      <w:r>
        <w:rPr/>
        <w:t xml:space="preserve">Wojciech Terlikowski,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1080-BU000-IZP-0422</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Razem 100 godz. = 4 ECTS: wykłady 20 godz., ćwiczenia projektowe 20 godz., wykonanie i obrona projektu (w tym konsultacje 10 godz.) 45 godz., praca z literaturą, przygotowanie do egzaminu i egzamin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53 godz. = 2 ECTS: wykłady 20 godz., ćwiczenia projektowe 20 godz., konsultacje 10 godz., egzamin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75 godz. = 3 ECTS: ćwiczenia projektowe 20 godz., wykonanie i obrona projektu (w tym konsultacje 10 godz.) 45 godz., przygotowanie do egzaminu i egzamin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prowadzony jest przy założeniu, że studenci posiadają wiedzę z przedmiotu Budownictwo ogólne cz.1.</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Poznanie przez studenta podstawowych pojęć, definicji i obowiązujących przepisów z zakresu Budownictwa Ogólnego, podstawowych układów nośnych i ustrojów konstrukcyjnych oraz ich elementów, właściwego ich doboru, obciążeń działających na konstrukcję budynków i budowli, pracy układów konstrukcyjnych i ich elementów, podstawowych technologii stosowanych w budownictwie, zasad wykonywania robót budowlanych i wykończeniowych, materiałów budowlanych i wykończeniowych.</w:t>
      </w:r>
    </w:p>
    <w:p>
      <w:pPr>
        <w:keepNext w:val="1"/>
        <w:spacing w:after="10"/>
      </w:pPr>
      <w:r>
        <w:rPr>
          <w:b/>
          <w:bCs/>
        </w:rPr>
        <w:t xml:space="preserve">Treści kształcenia: </w:t>
      </w:r>
    </w:p>
    <w:p>
      <w:pPr>
        <w:spacing w:before="20" w:after="190"/>
      </w:pPr>
      <w:r>
        <w:rPr/>
        <w:t xml:space="preserve">1. Elementy konstrukcji budynku – łuki, sklepienia, kopuły, nadproża, gzymsy, belki, podciągi, słupy, wieńce - konstrukcja, rozwiązania technologiczno - materiałowe. 
2. Rozwiązania materiałowo-konstrukcyjne schodów. 
3. Dachy - rozwiązania konstrukcyjne i materiałowe. 
4. Stropodachy – rodzaje, rozwiązania konstrukcyjno – materiałowe. 
5. Roboty dekarskie - pokrycia dachowe i obróbki blacharskie, rodzaje pokryć dachowych. 
6. Stolarka budowlana – rozwiązania konstrukcyjno – materiałowe. 
7. Tynki - rodzaje, wymagania, technologie. 
8. Podłogi i posadzki. 
9. Projektowanie konstrukcji - wymagania stawiane budynkom. Techniki wykonywania, rozwiązania konstrukcyjne budynków.
10 Budownictwo uprzemysłowione - rozwiązania konstrukcyjne. 
11. Budynki pasywne, inteligentne, budownictwo alternatywne.</w:t>
      </w:r>
    </w:p>
    <w:p>
      <w:pPr>
        <w:keepNext w:val="1"/>
        <w:spacing w:after="10"/>
      </w:pPr>
      <w:r>
        <w:rPr>
          <w:b/>
          <w:bCs/>
        </w:rPr>
        <w:t xml:space="preserve">Metody oceny: </w:t>
      </w:r>
    </w:p>
    <w:p>
      <w:pPr>
        <w:spacing w:before="20" w:after="190"/>
      </w:pPr>
      <w:r>
        <w:rPr/>
        <w:t xml:space="preserve">Podczas trwania semestru studenci wykonują ćwiczenia projektowe.
Projekt budowlany kilkukondygnacyjnego budynku w technologii tradycyjnej, obejmujący rysunki architektoniczno – budowlane, w tym rzuty, przekrój i szczegóły konstrukcyjne. Termin oddania projektu (po uzyskaniu min. 3 korekt) upływa na ostatnich zajęciach przed sesją zimową.
Końcową ocenę z ćwiczeń otrzymują studenci po obronie bezbłędnie wykonanego projektu. Zgodnie z regulaminem Instytutu zaliczenie całego projektu związane z obroną i wystawieniem oceny) należy uzyskać przed początkiem pierwszej sesji następującej po semestrze, w którym odbywają się zajęcia. W uzasadnionych przypadkach dopuszcza się kontynuowanie pracy nad projektem w terminie późniejszym, ale nie dłużej niż do końca marca danego roku. Wykłady kończą się egzaminem pisemnym po semestrze IV, po którym prowadzący może przeprowadzić egzamin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Skrypty, publikacje:
[1] Budownictwo ogólne - W. Żenczykowski;
[2] Ustroje budowlane - J. Sieczkowski;
[3] Prawo budowlane-Ustawa z dnia 07.07.1994r z późniejszymi zmianami;
[4] Warunki techniczne jakim powinny odpowiadać budynki i ich usytuowanie- Rozporządzenie Ministra Infrastruktury z dnia 12.04.2002r z późniejszymi zmianami;
[5] Normy budowlane i rozporządzenia.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podstawowe pojęcia, definicje, przepisy z zakresu Budownictwa Ogólnego, zna wymagania podstawowe stawiane budynkom. Zna podstawowe typy obiektów budowlanych, ich układy nośne, ustroje konstrukcyjne, elementy konstrukcji oraz zasady ich kształtowania. Zna oddziaływania na konstrukcję budynku, rozumie jej pracę. Zna podstawowe technologie i materiały budowlane oraz zasady wykonywania robót budowlanych i wykończeniowych. Zna zasady wykonywania dokumentacji technicznej budowlanej z CAD.</w:t>
      </w:r>
    </w:p>
    <w:p>
      <w:pPr>
        <w:spacing w:before="60"/>
      </w:pPr>
      <w:r>
        <w:rPr/>
        <w:t xml:space="preserve">Weryfikacja: </w:t>
      </w:r>
    </w:p>
    <w:p>
      <w:pPr>
        <w:spacing w:before="20" w:after="190"/>
      </w:pPr>
      <w:r>
        <w:rPr/>
        <w:t xml:space="preserve">Egzamin, wykonanie projektu i jego obrona.</w:t>
      </w:r>
    </w:p>
    <w:p>
      <w:pPr>
        <w:spacing w:before="20" w:after="190"/>
      </w:pPr>
      <w:r>
        <w:rPr>
          <w:b/>
          <w:bCs/>
        </w:rPr>
        <w:t xml:space="preserve">Powiązane charakterystyki kierunkowe: </w:t>
      </w:r>
      <w:r>
        <w:rPr/>
        <w:t xml:space="preserve">K1_W13, K1_W14, K1_W01, K1_W02, K1_W05</w:t>
      </w:r>
    </w:p>
    <w:p>
      <w:pPr>
        <w:spacing w:before="20" w:after="190"/>
      </w:pPr>
      <w:r>
        <w:rPr>
          <w:b/>
          <w:bCs/>
        </w:rPr>
        <w:t xml:space="preserve">Powiązane charakterystyki obszarowe: </w:t>
      </w:r>
      <w:r>
        <w:rPr/>
        <w:t xml:space="preserve">III.P6S_WG, P6U_W, I.P6S_WG.o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stosować podstawowe pojęcia przepisy z zakresu Budownictwa Ogólnego. Potrafi rozpoznać i kształtować podstawowe typy obiektów budowlanych, ich układy nośne, ustroje konstrukcyjne, elementy konstrukcji. Potrafi stosować i właściwie dobierać podstawowe technologie i materiały budowlane. Potrafi wykonać rysunki techniczne budowlane z CAD budynku mieszkalnego z detalami architektoniczno - konstrukcyjnymi.</w:t>
      </w:r>
    </w:p>
    <w:p>
      <w:pPr>
        <w:spacing w:before="60"/>
      </w:pPr>
      <w:r>
        <w:rPr/>
        <w:t xml:space="preserve">Weryfikacja: </w:t>
      </w:r>
    </w:p>
    <w:p>
      <w:pPr>
        <w:spacing w:before="20" w:after="190"/>
      </w:pPr>
      <w:r>
        <w:rPr/>
        <w:t xml:space="preserve">Wykonanie projektu, Egzamin.</w:t>
      </w:r>
    </w:p>
    <w:p>
      <w:pPr>
        <w:spacing w:before="20" w:after="190"/>
      </w:pPr>
      <w:r>
        <w:rPr>
          <w:b/>
          <w:bCs/>
        </w:rPr>
        <w:t xml:space="preserve">Powiązane charakterystyki kierunkowe: </w:t>
      </w:r>
      <w:r>
        <w:rPr/>
        <w:t xml:space="preserve">K1_U03, K1_U07, K1_U09, K1_U15, K1_U21, K1_U02</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pracować samodzielnie. Rozumie znaczenie odpowiedzialności w działalności inżynierskiej, w tym rzetelności przedstawianych wyników swoich prac i ich interpretacji. Potrafi pracować samodzielnie z literatura, ma świadomość konieczności podnoszenia kwalifikacji i samokształcenia. Postępuje zgodnie z zasadami etyki zawodowej. Rozumie znaczenie zasad zrównoważonego rozwoju w budownictwie.</w:t>
      </w:r>
    </w:p>
    <w:p>
      <w:pPr>
        <w:spacing w:before="60"/>
      </w:pPr>
      <w:r>
        <w:rPr/>
        <w:t xml:space="preserve">Weryfikacja: </w:t>
      </w:r>
    </w:p>
    <w:p>
      <w:pPr>
        <w:spacing w:before="20" w:after="190"/>
      </w:pPr>
      <w:r>
        <w:rPr/>
        <w:t xml:space="preserve">Wykonanie projektu, Egzamin, rozmowy podczas wykładów.</w:t>
      </w:r>
    </w:p>
    <w:p>
      <w:pPr>
        <w:spacing w:before="20" w:after="190"/>
      </w:pPr>
      <w:r>
        <w:rPr>
          <w:b/>
          <w:bCs/>
        </w:rPr>
        <w:t xml:space="preserve">Powiązane charakterystyki kierunkowe: </w:t>
      </w:r>
      <w:r>
        <w:rPr/>
        <w:t xml:space="preserve">K1_K01, K1_K02, K1_K04, K1_K05</w:t>
      </w:r>
    </w:p>
    <w:p>
      <w:pPr>
        <w:spacing w:before="20" w:after="190"/>
      </w:pPr>
      <w:r>
        <w:rPr>
          <w:b/>
          <w:bCs/>
        </w:rPr>
        <w:t xml:space="preserve">Powiązane charakterystyki obszarowe: </w:t>
      </w:r>
      <w:r>
        <w:rPr/>
        <w:t xml:space="preserve">P6U_K, 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2026-08-19T02:15:51+02:00</dcterms:created>
  <dcterms:modified xsi:type="dcterms:W3CDTF">2026-08-19T02:15:51+02:00</dcterms:modified>
</cp:coreProperties>
</file>

<file path=docProps/custom.xml><?xml version="1.0" encoding="utf-8"?>
<Properties xmlns="http://schemas.openxmlformats.org/officeDocument/2006/custom-properties" xmlns:vt="http://schemas.openxmlformats.org/officeDocument/2006/docPropsVTypes"/>
</file>