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konstrukcji (KB)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Tomasz Lewiński, Prof. dr hab.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1080-BUKBD-MSP-0404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100 godz. = 4 ECTS: 
wykład 30 godz., 
ćwiczenia projektowe 15 godz., 
zapoznanie się z literaturą 7 godz.,
 przygotowanie do ćwiczeń 15 godz., 
konwersatoria 15 godz.
przygotowanie do egzaminu 15 godz
egzamin 3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60 godz. = 2.5  ECTS:
wykład 30 godz., 
ćwiczenia projektowe 15 godz., 
konwersatoria 15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40 godz. = 1,5 ECTS:
zapoznanie się z literaturą 7 godz.,
 przygotowanie do ćwiczeń 15 godz., 
przygotowanie do egzaminu 15 godz
egzamin 3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Opanowanie materiału z przedmiotów:  Wytrzymałość Materiałów I i II, Mechanika Konstrukcji I i II – studia I stopnia,  Metoda Elementów Skończonych.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do decyzji dziekana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Rozszerzenie przez studentów wiedzy z wybranych działów mechaniki konstrukcji prętowych (także w zakresie mechaniki prętów cienkościennych), powierzchniowych i cięgnowych, nie omawianych na kursach Wytrzymałości Materiałów I, II oraz  Mechaniki Konstrukcji I i II na studiach I stopnia.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Ruszty o węzłach sztywnych, pręty zakrzywione w planie.
Wybrane zagadnienia statyki i stateczności  prętów cienkościennych.
Podstawy teorii powłok cienkich. Metody obliczeń statycznych wielosegmentowych zbiorników walcowych.
Podstawy mechaniki konstrukcji cięgnowych.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Dwie prace projektowe – wykonanie i obrona. Kolokwium na wykładzie. Egzamin pisemny i ustny.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Ciesielski R., Gomuliński A. i inni, Mechanika budowli. Ujęcie komputerowe, Arkady,Warszawa, 1992;
[2] Chmielewski T., Zembaty Z., Podstawy dynamiki budowli. Arkady 1998;
[3] Zienkiewicz O.C., Taylor R.L., The Finite Element Method. Vol. I, II. Butterworth-Heinemann 2000;
[4] Nowacki W., Mechanika budowli, PWN, Warszawa 1957 (lub nowsze); 
[5] Nowacki W. Dynamika budowli, Arkady, Warszawa, 1961; 
[6] Kaliski S. - red. -  Drgania i fale, Warszawa, 1964;
[7] Rakowski G., Kacprzyk Z., Metoda elementów skończonych w mechanice konstrukcji. Oficyna Wydawnicza Politechniki Warszawskiej, Warszawa 2005;
[8] G Dzierżanowski i in. Zbiór zadań z mechaniki konstrukcji prętowych. Zagadnienia statyczne. OW PW 2014;
[9] Z.Mazurkiewicz. Cienkie powłoki sprężyste. OW PW, Warszawa, wyd. 2. 2004;
[10] PN-80/B-03040 Fundamenty i konstrukcje wsporcze pod maszyny. Obliczenia i projektowanie;
[11] J P Den Hartog, Drgania mechaniczne, PWN, 1956.
[12]  A.Gawęcki, Mechanika materiałów i konstrukcji pretowych. cz. I, cz. II, Wydaw. Politechniki Poznańskiej 1998 r.
[13] Chmielewski T., Zembaty Z., Podstawy dynamiki budowli. Arkady 1998; 
[14] Zienkiewicz O.C., Taylor R.L., The Finite Element Method. Vol. I, II. Butterworth-Heinemann 2000.
[15] Z.Mazurkiewicz, Cienkie powłoki sprężyste. Teoria Liniowa. OW PW  2004.
[16] T. Lewiński, S.Czarnecki, On incorporating warping effects due to transverse shear and torsion into the theories of straight elastic bars, Acta Mechanica, 2021, vol  232, no 1, 247-282,  DOI  10.1007/s00707-020-02849-7
[17] S. Czarnecki, T. Lewiński, Vibrations of bars including transverse shear deformations and warping due to torsion, Arch.Civil.Eng. vol.67,  no 2,  355-381,  2021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 budowie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Zna sposoby wyprowadzenia teorii technicznych prętów, płyt i powłok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i ustny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K2_W01, K2_W03, K2_W04, K2_W07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III.P7S_WG</w:t>
      </w:r>
    </w:p>
    <w:p>
      <w:pPr>
        <w:keepNext w:val="1"/>
        <w:spacing w:after="10"/>
      </w:pPr>
      <w:r>
        <w:rPr>
          <w:b/>
          <w:bCs/>
        </w:rPr>
        <w:t xml:space="preserve">Charakterystyka W2: </w:t>
      </w:r>
    </w:p>
    <w:p>
      <w:pPr/>
      <w:r>
        <w:rPr/>
        <w:t xml:space="preserve">Zna   teorię powłok walcowych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i ustny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K2_W15_KB, K2_W03, K2_W02, K2_W04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</w:t>
      </w:r>
    </w:p>
    <w:p>
      <w:pPr>
        <w:keepNext w:val="1"/>
        <w:spacing w:after="10"/>
      </w:pPr>
      <w:r>
        <w:rPr>
          <w:b/>
          <w:bCs/>
        </w:rPr>
        <w:t xml:space="preserve">Charakterystyka W3: </w:t>
      </w:r>
    </w:p>
    <w:p>
      <w:pPr/>
      <w:r>
        <w:rPr/>
        <w:t xml:space="preserve">Zna rozwiązania zadania statyki powłok walcowych pracujących w stanie obrotowo-symetrycznym.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i ustny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K2_W03, K2_W02, K2_W04, K2_W07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III.P7S_WG</w:t>
      </w:r>
    </w:p>
    <w:p>
      <w:pPr>
        <w:keepNext w:val="1"/>
        <w:spacing w:after="10"/>
      </w:pPr>
      <w:r>
        <w:rPr>
          <w:b/>
          <w:bCs/>
        </w:rPr>
        <w:t xml:space="preserve">Charakterystyka W4: </w:t>
      </w:r>
    </w:p>
    <w:p>
      <w:pPr/>
      <w:r>
        <w:rPr/>
        <w:t xml:space="preserve">Zna sposób rozwiązywania zadania statyki prętów cienkościennych o przekroju otwartym.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i ustny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K2_W03, K2_W04, K2_W07, K2_W15_KB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III.P7S_WG</w:t>
      </w:r>
    </w:p>
    <w:p>
      <w:pPr>
        <w:keepNext w:val="1"/>
        <w:spacing w:after="10"/>
      </w:pPr>
      <w:r>
        <w:rPr>
          <w:b/>
          <w:bCs/>
        </w:rPr>
        <w:t xml:space="preserve">Charakterystyka W5: </w:t>
      </w:r>
    </w:p>
    <w:p>
      <w:pPr/>
      <w:r>
        <w:rPr/>
        <w:t xml:space="preserve">Wie w jaki sposób można szacować obciążenia wywołujące zwichrzenie prętów cienkościennych.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i ustny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K2_W03, K2_W04, K2_W07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III.P7S_WG</w:t>
      </w:r>
    </w:p>
    <w:p>
      <w:pPr>
        <w:keepNext w:val="1"/>
        <w:spacing w:after="10"/>
      </w:pPr>
      <w:r>
        <w:rPr>
          <w:b/>
          <w:bCs/>
        </w:rPr>
        <w:t xml:space="preserve">Charakterystyka W6: </w:t>
      </w:r>
    </w:p>
    <w:p>
      <w:pPr/>
      <w:r>
        <w:rPr/>
        <w:t xml:space="preserve">Zna podstawy statyki cięgien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K2_W13, K2_W03, K2_W02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Potrafi szacować siły wywołujące wyboczenie giętno-skrętne prętów cienkościennych.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i ustny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K2_U01, K2_U02, K2_U03, K2_U04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I.P7S_UW.o, P7U_U, III.P7S_UW.o, I.P7S_UO</w:t>
      </w:r>
    </w:p>
    <w:p>
      <w:pPr>
        <w:keepNext w:val="1"/>
        <w:spacing w:after="10"/>
      </w:pPr>
      <w:r>
        <w:rPr>
          <w:b/>
          <w:bCs/>
        </w:rPr>
        <w:t xml:space="preserve">Charakterystyka U2: </w:t>
      </w:r>
    </w:p>
    <w:p>
      <w:pPr/>
      <w:r>
        <w:rPr/>
        <w:t xml:space="preserve">Potrafi krytycznie analizować i sprawdzać analitycznie wyniki MES dotyczące pracy sprężystej prętów cienkościennych oraz powłok walcowych.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K2_U02, K2_U03, K2_U04, K2_U12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III.P7S_UW.o, I.P7S_UO, I.P7S_UU</w:t>
      </w:r>
    </w:p>
    <w:p>
      <w:pPr>
        <w:keepNext w:val="1"/>
        <w:spacing w:after="10"/>
      </w:pPr>
      <w:r>
        <w:rPr>
          <w:b/>
          <w:bCs/>
        </w:rPr>
        <w:t xml:space="preserve">Charakterystyka U3: </w:t>
      </w:r>
    </w:p>
    <w:p>
      <w:pPr/>
      <w:r>
        <w:rPr/>
        <w:t xml:space="preserve">Umie wyznaczyć siły wewnętrzne i przemieszczenia w ruszcie o węzłach sztywnych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K2_U02, K2_U03, K2_U06, K2_U08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</w:t>
      </w:r>
    </w:p>
    <w:p>
      <w:pPr>
        <w:keepNext w:val="1"/>
        <w:spacing w:after="10"/>
      </w:pPr>
      <w:r>
        <w:rPr>
          <w:b/>
          <w:bCs/>
        </w:rPr>
        <w:t xml:space="preserve">Charakterystyka U4: </w:t>
      </w:r>
    </w:p>
    <w:p>
      <w:pPr/>
      <w:r>
        <w:rPr/>
        <w:t xml:space="preserve">Umie analizować pracę wybranych konstrukcji cięgnowych.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K2_U03, K2_U04, K2_U08, K2_U02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III.P7S_UW.o, I.P7S_UO</w:t>
      </w:r>
    </w:p>
    <w:p>
      <w:pPr>
        <w:keepNext w:val="1"/>
        <w:spacing w:after="10"/>
      </w:pPr>
      <w:r>
        <w:rPr>
          <w:b/>
          <w:bCs/>
        </w:rPr>
        <w:t xml:space="preserve">Charakterystyka U5: </w:t>
      </w:r>
    </w:p>
    <w:p>
      <w:pPr/>
      <w:r>
        <w:rPr/>
        <w:t xml:space="preserve">Umie zbudować model obliczeniowy konstrukcji inżynierskiej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K2_U02, K2_U03, K2_U04, K2_U08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III.P7S_UW.o, I.P7S_UO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K1: </w:t>
      </w:r>
    </w:p>
    <w:p>
      <w:pPr/>
      <w:r>
        <w:rPr/>
        <w:t xml:space="preserve">Student w ramach ćwiczeń w grupie dziekańskiej współpracuje z kolegami, ucząc się pracy w zespole. Rozumie znaczenie odpowiedzialności w działalności inżynierskiej, w tym rzetelności przedstawianych wyników swoich prac i ich interpretacji. Student przekonuje się do konieczności dokładnej i bezbłędnej analizy zagadnień, dowiadując się o odpowiedzialności związanej z błędnymi ocenami pracy konstrukcji.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pracy projektowej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K2_K01, K2_K03, K2_K04, K2_K07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I.P7S_KR, I.P7S_KK, I.P7S_KO</w:t>
      </w:r>
    </w:p>
    <w:p>
      <w:pPr>
        <w:keepNext w:val="1"/>
        <w:spacing w:after="10"/>
      </w:pPr>
      <w:r>
        <w:rPr>
          <w:b/>
          <w:bCs/>
        </w:rPr>
        <w:t xml:space="preserve">Charakterystyka K2: </w:t>
      </w:r>
    </w:p>
    <w:p>
      <w:pPr/>
      <w:r>
        <w:rPr/>
        <w:t xml:space="preserve">Jest świadom konieczności podnoszenia  swoich kompetencji w zakresie mechaniki konstrukcji. Korzystać z zalecanej literatury i samodzielnie się dokształca.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na zajęciach; egzamin ustny.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K2_K02, K2_K06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2026-07-29T05:12:22+02:00</dcterms:created>
  <dcterms:modified xsi:type="dcterms:W3CDTF">2026-07-29T05:12:22+02:00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