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Computer-aided Design of Structures</w:t>
      </w:r>
    </w:p>
    <w:p>
      <w:pPr>
        <w:keepNext w:val="1"/>
        <w:spacing w:after="10"/>
      </w:pPr>
      <w:r>
        <w:rPr>
          <w:b/>
          <w:bCs/>
        </w:rPr>
        <w:t xml:space="preserve">Koordynator przedmiotu: </w:t>
      </w:r>
    </w:p>
    <w:p>
      <w:pPr>
        <w:spacing w:before="20" w:after="190"/>
      </w:pPr>
      <w:r>
        <w:rPr/>
        <w:t xml:space="preserve">Bartosz Grzeszykowski, Ph.D.; Piotr Knyziak,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attendance  at computer lab 45h, consultations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55 h = 2 ECTS: computer lab 45 h, consultations and defence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 ECTS: computer lab 45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Expected: Computer Systems for Structural Analysis, Strength of Materials, Mechanics of Structures, Finite Element Method.</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The aim of the course is to discuss the principles of the theoretical and practical aspects of modeling structures using FEM, applying and combining loads, performing static calculations (taking into account the accuracy of calculations and hardware limitations), interpretation of results (their accuracy, error-capturing skills) and dimensioning. During the course, the Autodesk Robot Structural Analysis Professional program is used, in which examples are presented. After completing the course, the student should be able to apply the acquired knowledge in practice to design and thesis.</w:t>
      </w:r>
    </w:p>
    <w:p>
      <w:pPr>
        <w:keepNext w:val="1"/>
        <w:spacing w:after="10"/>
      </w:pPr>
      <w:r>
        <w:rPr>
          <w:b/>
          <w:bCs/>
        </w:rPr>
        <w:t xml:space="preserve">Treści kształcenia: </w:t>
      </w:r>
    </w:p>
    <w:p>
      <w:pPr>
        <w:spacing w:before="20" w:after="190"/>
      </w:pPr>
      <w:r>
        <w:rPr/>
        <w:t xml:space="preserve">Computer aided structure design - introductory issues; classification of structural systems; calculation model of a building - concepts, characteristics, limitations; a computer program as the implementation of the adopted algorithm for solving the numerical model of a building.
User interface, program preferences (units, materials, codes etc.).
Building 2D and 3D models: frames, trusses, plates.
Structure geometry (bars, nodes, panels); definition of supports and releases; meshing.
Materials and section properties.
Additional attributes.
Loads types and loads combinations; claddings .
Analyse types (linear, non-linear, modal).
Viewing the results (tables, diagrams, maps).
Designing (dimensioning) steel, timber and reinforced concrete elements.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2019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K2_W04, 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zasady modelowania konstrukcji prętowych i płyt żelbetowych.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K2_W09, K2_W15_KB</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K2_U15_KB, K2_U17_KB, K2_U19_KB, K2_U03, K2_U04, K2_U05</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U2: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K2_U03, K2_U04, K2_U05, K2_U15_KB, K2_U17_KB, K2_U19_KB</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współpracować w zespole przy realizacji zadań projektowych.</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2026-02-09T11:31:33+01:00</dcterms:created>
  <dcterms:modified xsi:type="dcterms:W3CDTF">2026-02-09T11:31:33+01:00</dcterms:modified>
</cp:coreProperties>
</file>

<file path=docProps/custom.xml><?xml version="1.0" encoding="utf-8"?>
<Properties xmlns="http://schemas.openxmlformats.org/officeDocument/2006/custom-properties" xmlns:vt="http://schemas.openxmlformats.org/officeDocument/2006/docPropsVTypes"/>
</file>