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course I, II (two courses)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according to elective course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elective course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Specific learning outcomes are defined for the chosen course.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Specific learning outcomes are defined for the chosen course.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U1: </w:t>
      </w:r>
    </w:p>
    <w:p>
      <w:pPr/>
      <w:r>
        <w:rPr/>
        <w:t xml:space="preserve">Specific learning outcomes are defined for the chosen course.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Specific learning outcomes are defined for the chosen course.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2026-01-14T19:18:35+01:00</dcterms:created>
  <dcterms:modified xsi:type="dcterms:W3CDTF">2026-01-14T19:18:35+01:00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