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Prof. dr hab. inż. Zbigniew Lozia, Zakład Budowy i Eksploatacji Środków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audytoryjnych 9 godz., studiowanie literatury przedmiotu 27 godz., przygotowanie się do kolokwiów z wykładu 18 godz., przygotowanie się do kolokwiów z ćwiczeń audytoryjnych 15 godz., konsultacje w zakresie wykładu 2 godz., konsultacje w zakresie ćwiczeń audytoryjnych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w zakresie wykładu 2 godz., konsultacje w zakresie ćwiczeń audytoryjnych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 </w:t>
      </w:r>
    </w:p>
    <w:p>
      <w:pPr>
        <w:keepNext w:val="1"/>
        <w:spacing w:after="10"/>
      </w:pPr>
      <w:r>
        <w:rPr>
          <w:b/>
          <w:bCs/>
        </w:rPr>
        <w:t xml:space="preserve">Treści kształcenia: </w:t>
      </w:r>
    </w:p>
    <w:p>
      <w:pPr>
        <w:spacing w:before="20" w:after="190"/>
      </w:pPr>
      <w:r>
        <w:rPr/>
        <w:t xml:space="preserve">Wykład:
Statyka samochodu.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Ćwiczenia audytoryjne:
Przykłady podstawowych obliczeń związanych ze statyką, ruchem i dynamiką samochodu. Zadania dotyczą zagadnień poruszanych na wykładzie (patrz treści kształcenia przyporządkowane wykładowi). Rozwiązanych będzie co najmniej 12 zadań. </w:t>
      </w:r>
    </w:p>
    <w:p>
      <w:pPr>
        <w:keepNext w:val="1"/>
        <w:spacing w:after="10"/>
      </w:pPr>
      <w:r>
        <w:rPr>
          <w:b/>
          <w:bCs/>
        </w:rPr>
        <w:t xml:space="preserve">Metody oceny: </w:t>
      </w:r>
    </w:p>
    <w:p>
      <w:pPr>
        <w:spacing w:before="20" w:after="190"/>
      </w:pPr>
      <w:r>
        <w:rPr/>
        <w:t xml:space="preserve">Wykład:
Zaliczenie wykładu odbywa się na podstawie dwóch kolokwiów pisemnych (pierwsze odbywa się w połowie semestru, a drugie na ostatnich zajęciach). Każde kolokwium obejmuje 2 pytania (polecenia) otwarte. Warunkiem uzyskania oceny pozytywnej z każdego kolokwium jest uzyskanie wskaźnika jakościowego oceny powyżej 50% za obydwa pytania (polecenia) łącznie. Warunkiem uzyskania oceny pozytywnej z części wykładowej jest uzyskanie wskaźnika jakościowego oceny powyżej 50% z każdego kolokwium.
Ćwiczenia audytoryjne:
Zaliczenie ćwiczeń audytoryjnych odbywa się na podstawie dwóch kolokwiów pisemnych (pierwsze odbywa się po zrealizowaniu połowy treści kształcenia, a drugie na ostatnich zajęciach). Każde kolokwium obejmuje jedno zadanie rachunkowe. Warunkiem uzyskania oceny pozytywnej z każdego kolokwium jest uzyskanie wskaźnika jakościowego oceny powyżej 50% za rozwiązanie zadania. Warunkiem uzyskania oceny pozytywnej z części ćwiczeniowej jest uzyskanie wskaźnika jakościowego oceny powyżej 50% z każdego kolokwium.
Ocena zintegrowana: 
Zintegrowana ocena końcowa z przedmiotu jest średnią arytmetyczną oceny końcowej z wykładu i oceny końcowej z ćwiczeń audytoryjnych.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Arczyński S.: Mechanika ruchu samochodu. WNT, Warszawa 1993 r.
2) Prochowski L.: Pojazdy samochodowe. Mechanika ruchu. WKŁ, Warszawa 2016 r.
Literatura uzupełniająca:
1) Mitschke M.: Teoria samochodu. Dynamika samochodu. Tom 1 – Napęd i hamowanie. WKŁ, Warszawa 1987 r.
2) Mitschke M.: Teoria samochodu. Dynamika samochodu. Tom 2 – Drgania. WKŁ,
Warszawa 1989 r.
4) Świder P.: Teoria ruchu samochodów. Cz. 1. Wyd. PK, Kraków 2017 r.
5) Świder P.: Teoria ruchu samochodów. Cz. 2 – Zadania. Wyd. PK, Kraków 2017 r.
6) Pieniążek W., Więckowski D.: Badania kierowalności i stateczności pojazdów samochodowych. PWN, Warszawa 2020 r. 
7) Kurnik W., Drgania mechaniczne. 15 podstawowych wykładów. Oficyna Wydawnicza Politechniki Warszawskiej. Warszawa 2019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 </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na temat mechaniki procesu hamowania samochodu. </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podstawową wiedzę na temat prędkości ekonomicznej i zasad oszczędnej jazdy samochodem. </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na temat mechaniki drgań samochodu. </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 </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 </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wykonać podstawowe obliczenia z zakresu własności ruchowych pojazdu. </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I.P6S_UW.o, III.P6S_UW.o, 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2026-07-17T06:50:12+02:00</dcterms:created>
  <dcterms:modified xsi:type="dcterms:W3CDTF">2026-07-17T06:50:12+02:00</dcterms:modified>
</cp:coreProperties>
</file>

<file path=docProps/custom.xml><?xml version="1.0" encoding="utf-8"?>
<Properties xmlns="http://schemas.openxmlformats.org/officeDocument/2006/custom-properties" xmlns:vt="http://schemas.openxmlformats.org/officeDocument/2006/docPropsVTypes"/>
</file>