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miejskiego</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wykładach 18 godz., praca na ćwiczeniach projektowych 9 godz., studiowanie literatury przedmiotu 13 godz., przygotowanie się do egzaminu 12 godz., realizacja pracy projektowej poza godzinami zajęć 53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projektowych 9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(64 godz., w tym: praca na ćwiczeniach projektowych 9 godz., realizacja pracy projektowej poza godzinami zajęć 53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Pokazanie zależności pomiędzy różnymi systemami transportowymi w mieście.</w:t>
      </w:r>
    </w:p>
    <w:p>
      <w:pPr>
        <w:keepNext w:val="1"/>
        <w:spacing w:after="10"/>
      </w:pPr>
      <w:r>
        <w:rPr>
          <w:b/>
          <w:bCs/>
        </w:rPr>
        <w:t xml:space="preserve">Treści kształcenia: </w:t>
      </w:r>
    </w:p>
    <w:p>
      <w:pPr>
        <w:spacing w:before="20" w:after="190"/>
      </w:pPr>
      <w:r>
        <w:rPr/>
        <w:t xml:space="preserve">Wykład:
Elementy infrastruktury autobusowej, tramwajowej, metra. 
Infrastruktura transportu miejskiego: drogi, torowiska, przystanki, perony, zajezdnie, parkingi, pętle autobusowe. Charakterystyka środków transportu miejskiego. Plan sytuacyjny, przekrój podłużny i poprzeczny drogi oraz toru. Skrzyżowania dróg. Przejazdy szynowo-drogowe. Konstrukcja nawierzchni drogowej i kolejowej. Wskazówki do projektowania i budowy infrastruktury transportu miejskiego.
Ćwiczenia projektowe:
Projekt wybranego elementu infrastruktury transportu miejskiego. Projekt obejmuje część obliczeniową i część rysunkową.</w:t>
      </w:r>
    </w:p>
    <w:p>
      <w:pPr>
        <w:keepNext w:val="1"/>
        <w:spacing w:after="10"/>
      </w:pPr>
      <w:r>
        <w:rPr>
          <w:b/>
          <w:bCs/>
        </w:rPr>
        <w:t xml:space="preserve">Metody oceny: </w:t>
      </w:r>
    </w:p>
    <w:p>
      <w:pPr>
        <w:spacing w:before="20" w:after="190"/>
      </w:pPr>
      <w:r>
        <w:rPr/>
        <w:t xml:space="preserve">Wykład:
Egzamin pisemny w formie testu zawierającego pytania zamknięte i otwarte oceniane punktowo. Warunkiem oceny pozytywnej jest uzyskanie 50%+1 punkt za wszystkie pytania łącznie.
Ćwiczenia projektowe:
Podstawą do oceny jest poprawnie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egzaminu i zaliczeniem projektu. Ocena łączna z przedmiotu jest średnią arytmetyczną ocen z egzaminu i z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Kubalski J.: Komunikacja miejska. Tory tramwajowe, Wydawnictwo Komunikacji i Łączności, Warszawa, 1978.
2) Podoski J.: Transport w miastach,  Wydawnictwo Komunikacji i Łączności, Warszawa, 1977.
3) Wesołowski J.: Miasto w ruchu. Dobre praktyki w organizowaniu transportu miejskiego, Instytut Spraw Obywatelskich, Łódź, 2008.
4) Rozporządzenie Ministra Infrastruktury z dnia 17 czerwca 2011 r. w sprawie warunków technicznych, jakim powinny odpowiadać obiekty budowlane metra i ich usytuowanie.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autobusowej, tramwajowej, metra. 
Posiada wiedzę teoretyczną dotyczącą projektowania i budowy infrastruktury transportu miejskiego. Posiada wiedzę teoretyczną dotyczącą planu sytuacyjnego, przekroju podłużnego i poprzecznego drogi oraz toru. Posiada wiedzę teoretyczną dotyczącą konstrukcji nawierzchni drogowej i kolejowej. </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Tr1A_W12, 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elementu infrastruktury transportu miejskiego.</w:t>
      </w:r>
    </w:p>
    <w:p>
      <w:pPr>
        <w:spacing w:before="60"/>
      </w:pPr>
      <w:r>
        <w:rPr/>
        <w:t xml:space="preserve">Weryfikacja: </w:t>
      </w:r>
    </w:p>
    <w:p>
      <w:pPr>
        <w:spacing w:before="20" w:after="190"/>
      </w:pPr>
      <w:r>
        <w:rPr/>
        <w:t xml:space="preserve">Zaliczenie na podstawie poprawnie wykonanego projektu oraz odpowiedzi ustnej (obrony projektu).</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2026-08-26T10:13:32+02:00</dcterms:created>
  <dcterms:modified xsi:type="dcterms:W3CDTF">2026-08-26T10:13:32+02:00</dcterms:modified>
</cp:coreProperties>
</file>

<file path=docProps/custom.xml><?xml version="1.0" encoding="utf-8"?>
<Properties xmlns="http://schemas.openxmlformats.org/officeDocument/2006/custom-properties" xmlns:vt="http://schemas.openxmlformats.org/officeDocument/2006/docPropsVTypes"/>
</file>