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119 godz., w tym: praca na wykładach 18 godz., praca na ćwiczeniach projektowych 18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(73 godz., w tym: praca na ćwiczeniach projektowych 18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zasadami: polityki komunikacyjnej, planowania i projektowania systemów transportowych na poziomie krajowym i miejskim, klasyfikacji i charakterystyk środków transportu, wpływu transportu drogowego na środowisko, ocen ekonomicznej efektywności systemów i inwestycji w transporcie miejskim, doboru metod oceny ekonomicznej rozwiązań.
Uzyskanie wiedzy z zakresu metod i zasad tworzenia sieci transportu publicznego w obszarze zurbanizowanym. </w:t>
      </w:r>
    </w:p>
    <w:p>
      <w:pPr>
        <w:keepNext w:val="1"/>
        <w:spacing w:after="10"/>
      </w:pPr>
      <w:r>
        <w:rPr>
          <w:b/>
          <w:bCs/>
        </w:rPr>
        <w:t xml:space="preserve">Treści kształcenia: </w:t>
      </w:r>
    </w:p>
    <w:p>
      <w:pPr>
        <w:spacing w:before="20" w:after="190"/>
      </w:pPr>
      <w:r>
        <w:rPr/>
        <w:t xml:space="preserve">Wykład: 
Polityka komunikacyjna, planowanie i strategie. System transportu w miastach: Pomiary i badania ruchu. Modele i prognozy ruchu. Środki transportu. Klasyfikacja środków transportu, charakterystyka współczesnych form i środków transportu, zakres stosowania środków przewozowych, perspektywy postępu w technice i technologii transportu, ogólne zasady wyboru środków transportu dla warunków polskich. Akty prawne dotyczące transportu publicznego. Układanie rozkładów jazdy i taryfy przewozowe. Ocena efektywności rozwiązań. Rodzaje i zakres ocen ekonomicznej efektywności systemów i inwestycji w transporcie miejskim, dobór metod oceny ekonomicznej efektywności, metody oceny, wybrane metody oceny ekonomicznej efektywności rozwiązań, oddziaływanie transportu na środowisko: Charakter i klasyfikacja uciążliwości, metody obliczeń oddziaływania transportu na otoczenie. Projektowanie miast w oparciu o optymalną sieć komunikacji zbiorowej. 
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Wykład:
Egazmin pisemny, konieczne uzyskanie powyżej 50% punktów.
Ćwiczenia projektowe:
Ocena wykonanego projektu uwzględniająca następujące czynniki: systematyczność wykonywania projektu, jakość merytoryczną wykonania projektu, jakość edytorską wykonania projektu, ustna obronę projektów sprawdzająca posiadaną wiedzę.
Ocena zintegrowana:
Średnia arytmetyczna z 2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Podoski J.: Transport w miastach. WKiŁ, Warszawa 1985 
2. Kubalski J., Małek P., Mroczek K., Komunikacja autobusowa, WKiŁ, Warszawa 1968
3. Wyszomirski O., Transport Miejski: Ekonomika i organizacja. WUG, Gdańsk 2008
4. Gaca S., Suchorzewski W., Tracz M.: "Inżynieria ruchu drogowego", WKiŁ 2011
5. Rudnicki A.: Jakość komunikacji miejskiej, wyd: Zeszyty Naukowo-Techniczne Oddz. SITK w Krakowie, Seria Monografie Nr 5 (zeszyt 71) ISSN 1231-9155Warszawa, 2004
6. Miesięczniki: „Transport Miejski i Regionalny”,  „Przegląd Komunikacyjny”
7. Ustawy dotyczące transportu zbiorowego i  przewozów pasażerskich (Dz. U. 5 poz. 13 z 2011 r., Dz. U. 2017 poz. 459, Dz. U. 1984 nr 53 poz. 272, Dz. U. 2012 poz. 451)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Egzamin pisemny: 5 pytań, wymagane zdobycie powyżej 50%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w:t>
      </w:r>
    </w:p>
    <w:p>
      <w:pPr/>
      <w:r>
        <w:rPr/>
        <w:t xml:space="preserve">Potrafi oceniać i porównywać efektywność rozwiązań i inwestycji w transporcie miejskim.</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2026-03-24T05:36:12+01:00</dcterms:created>
  <dcterms:modified xsi:type="dcterms:W3CDTF">2026-03-24T05:36:12+01:00</dcterms:modified>
</cp:coreProperties>
</file>

<file path=docProps/custom.xml><?xml version="1.0" encoding="utf-8"?>
<Properties xmlns="http://schemas.openxmlformats.org/officeDocument/2006/custom-properties" xmlns:vt="http://schemas.openxmlformats.org/officeDocument/2006/docPropsVTypes"/>
</file>