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zaliczenia - 10, razem - 50 h. Projekty: liczba godzin według planu studiów - 10, wykonanie projektu - 15; razem - 25 h. Razem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- 10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wykonanie projektu - 15;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a szczególnie właściwego doboru metody do danego problemu i interpretacji wyników.
</w:t>
      </w:r>
    </w:p>
    <w:p>
      <w:pPr>
        <w:keepNext w:val="1"/>
        <w:spacing w:after="10"/>
      </w:pPr>
      <w:r>
        <w:rPr>
          <w:b/>
          <w:bCs/>
        </w:rPr>
        <w:t xml:space="preserve">Treści kształcenia: </w:t>
      </w:r>
    </w:p>
    <w:p>
      <w:pPr>
        <w:spacing w:before="20" w:after="190"/>
      </w:pPr>
      <w:r>
        <w:rPr/>
        <w:t xml:space="preserve">Wykład:
Definicje struktury związku chemicznego. Stan skupienia a struktura związku. Ogólne przedstawienie wybranych metod badania struktur związków chemicznych. 
Podział spektroskopowych metod badania materiałów. Spektroskopia emisyjna i absorpcyjna. 
Magnetyczny rezonans jądrowy (NMR). Jądra aktywne w polu magnetycznym. Elementy widma NMR oraz ich powiązanie ze strukturą związku. Przesunięcie chemiczne i czynniki na nie wpływające. Rezonans jądrowy 1H, 13C, 29 Si oraz inne. Aparatura.
Spektroskopia elektronowego rezonansu paramagnetycznego (EPR). Porównanie NMR i EPR.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Techniki transmisyjne i odbiciowe.
Spektrometria mas (MS). Zasada pomiaru. Źródła jonów, rozdzielanie jonów i zapis widma masowego. Fragmentacja węglowodorów o różnej budowie, przegrupowania towarzyszące fragmentacji. Przykłady ustalania struktury za pomocą MS. Aparatura.
Połączenie wybranych technik (np. chromatografii gazowej) ze spektrometrią mas.
Mikroskopia elektronowa. Skaningowa mikroskopia elektronowa (SEM). Zasada rejestrowania obrazu. Aparatura. Połączenie SEM z analizą rentgenowską  mikroobszaru (EDS).
Przykłady innych metod badania struktur związków chemicznych. 
Łączne zastosowanie różnych metod w celu ustalenia struktury związku.
Projekt: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Prezentacja wykonanego projektu.</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wybrane metody i techniki służące badaniom struktur związków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i innych źródeł dotyczące metod badania struktur związków chemicznych, dokonywać interpretacji i wyciągać wnioski.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2026-04-16T08:49:33+02:00</dcterms:created>
  <dcterms:modified xsi:type="dcterms:W3CDTF">2026-04-16T08:49:33+02:00</dcterms:modified>
</cp:coreProperties>
</file>

<file path=docProps/custom.xml><?xml version="1.0" encoding="utf-8"?>
<Properties xmlns="http://schemas.openxmlformats.org/officeDocument/2006/custom-properties" xmlns:vt="http://schemas.openxmlformats.org/officeDocument/2006/docPropsVTypes"/>
</file>