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Knowledge Representation and Reasoning</w:t>
      </w:r>
    </w:p>
    <w:p>
      <w:pPr>
        <w:keepNext w:val="1"/>
        <w:spacing w:after="10"/>
      </w:pPr>
      <w:r>
        <w:rPr>
          <w:b/>
          <w:bCs/>
        </w:rPr>
        <w:t xml:space="preserve">Koordynator przedmiotu: </w:t>
      </w:r>
    </w:p>
    <w:p>
      <w:pPr>
        <w:spacing w:before="20" w:after="190"/>
      </w:pPr>
      <w:r>
        <w:rPr/>
        <w:t xml:space="preserve">Dr Anna Maria Radzikowska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Foundations to artificial intelligence, Mathematical logic, Programming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provide students with principles of knowledge representation and reasoning methods in Artificial Intelligence. Students are acquainted with principles of classical logic and basic computational methods of reasoning in this system. They are made familiar with non–classical logics useful for representing and reasoning about knowledge, time, events and actions. Formal models of dynamic systems based on action and query languages are presented. Methods of default reasoning are also presented. Moreover, the course provides students with foundations to rough sets theory and its applications. Introduction to fuzzy logics completes the course.</w:t>
      </w:r>
    </w:p>
    <w:p>
      <w:pPr>
        <w:keepNext w:val="1"/>
        <w:spacing w:after="10"/>
      </w:pPr>
      <w:r>
        <w:rPr>
          <w:b/>
          <w:bCs/>
        </w:rPr>
        <w:t xml:space="preserve">Treści kształcenia: </w:t>
      </w:r>
    </w:p>
    <w:p>
      <w:pPr>
        <w:spacing w:before="20" w:after="190"/>
      </w:pPr>
      <w:r>
        <w:rPr/>
        <w:t xml:space="preserve">Fundamentals of classical logic. Automated theorem proving in classical logic. Non-classical logics in Artificial Intelligence: modal logics and epistemic logics, agent-oriented logics. Representation and reasoning about actions and time, models of dynamic systems, action languages and query languages. Reasoning methods in multi-agent systems. Non-monotonicity, default and abductive reasoning. Rough sets and their applications.</w:t>
      </w:r>
    </w:p>
    <w:p>
      <w:pPr>
        <w:keepNext w:val="1"/>
        <w:spacing w:after="10"/>
      </w:pPr>
      <w:r>
        <w:rPr>
          <w:b/>
          <w:bCs/>
        </w:rPr>
        <w:t xml:space="preserve">Metody oceny: </w:t>
      </w:r>
    </w:p>
    <w:p>
      <w:pPr>
        <w:spacing w:before="20" w:after="190"/>
      </w:pPr>
      <w:r>
        <w:rPr/>
        <w:t xml:space="preserve">Programming task: theoretical part (10 points), implementation (10 points). Each part has to be positively evaluated: at least 11 points for the programming task and at least 16 points for the examination.
Examination consists of the written part and the oral part. Written exam is evaluated for 20 points. It has the form of a multi-choice test (evaluated for max. 10 points) and one open problem (evaluated for max. 10 points).
In order to take the oral exam a student has to receive at least 10 points from the written part. Students who obtain at least 18 points from the written part need not take the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Brachman, H. Levesque, Knowledge Representation and Reasoning, Morgan Kaufmann, 2004.
2. R. Fagin, J.Y. Halpern, Y. Moses, M.Y. Vardi, Reasoning about Knowledge, The MIT Press, 1995.
3. E. Sandewall, Feature and Fluents: A Systematic Approach to the Representation of Knowledge of Dynamical Systems, Oxford University Press, 1994.
4. E. Mueller, Commonsense reasoning, Morgan Kaufmann Publishers,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logical systems applied in Artificial Intelligence and principal methods in Knowledge Representation and AI systems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I2AI_W03,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Is expertised in graph theory</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apply his/her knowledge in constructing expert systems and knowledge bases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construct effective interface languages for advanced AI systems (knowledge bases, MAS)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apply Resolution Principle and other automated deduction methods. He/she is capable of modeling of graph heuristic searching (OR, AND/OR methods)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work independently and in a team</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define of project implementation phases, as well as to manage complex IT project in practice</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2026-01-10T04:10:01+01:00</dcterms:created>
  <dcterms:modified xsi:type="dcterms:W3CDTF">2026-01-10T04:10:01+01:00</dcterms:modified>
</cp:coreProperties>
</file>

<file path=docProps/custom.xml><?xml version="1.0" encoding="utf-8"?>
<Properties xmlns="http://schemas.openxmlformats.org/officeDocument/2006/custom-properties" xmlns:vt="http://schemas.openxmlformats.org/officeDocument/2006/docPropsVTypes"/>
</file>