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środowiska wirtualnego</w:t>
      </w:r>
    </w:p>
    <w:p>
      <w:pPr>
        <w:keepNext w:val="1"/>
        <w:spacing w:after="10"/>
      </w:pPr>
      <w:r>
        <w:rPr>
          <w:b/>
          <w:bCs/>
        </w:rPr>
        <w:t xml:space="preserve">Koordynator przedmiotu: </w:t>
      </w:r>
    </w:p>
    <w:p>
      <w:pPr>
        <w:spacing w:before="20" w:after="190"/>
      </w:pPr>
      <w:r>
        <w:rPr/>
        <w:t xml:space="preserve"> Mgr inż. Piotr Pełka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1120-INCAD-MSP-0112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zajęciach projektowych – 45 h
    b) konsultacje – 5 h
2. praca własna studenta – 110 h; w tym
    a) zapoznanie się z literaturą – 15 h
    b) przygotowywanie się do zajęć projektowych – 95 h
Razem 160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45 h
2. przygotowanie się do zajęć projektowych – 95 h
Razem 140 h, co odpowiada 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znajomość podstawowych algorytmów i metod modelowania geometrycznego i grafiki komputerowej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komputerowej symulacji ruchu i wizualizacji wybranych modeli fizycznych. Prowadzony projekt zespołowy obejmuje zaprojektowanie, implementację i integrację systemu informatycznego oraz naukę sprawnego posługiwania się wybranymi narzędziami, wspierającymi tworzenie środowisk wirtualnych.</w:t>
      </w:r>
    </w:p>
    <w:p>
      <w:pPr>
        <w:keepNext w:val="1"/>
        <w:spacing w:after="10"/>
      </w:pPr>
      <w:r>
        <w:rPr>
          <w:b/>
          <w:bCs/>
        </w:rPr>
        <w:t xml:space="preserve">Treści kształcenia: </w:t>
      </w:r>
    </w:p>
    <w:p>
      <w:pPr>
        <w:spacing w:before="20" w:after="190"/>
      </w:pPr>
      <w:r>
        <w:rPr/>
        <w:t xml:space="preserve">Projekt:
Grupowy projekt obejmuje skonstruowanie lub wybór istniejącego silnika gry oraz stworzenie gry opartej o ten silnik. Projekt składa się z podstawowych komponentów:
- logiki gry (zarządzanie zdarzeniami i obiektami, AI przeciwników, sieć,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prezentacji/referatu oraz dokumentacji wykonanej części modułu.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V.L. Arnold, Metody matematyczne mechaniki klasycznej, PWN, Warszawa 1981.
2. M. DeLoura, D. Treglia, Perełki programowania gier, Tom 1, 2 i 3, Helion, 2002.
3. J.G. de Jalon, E. Bayo, Kinematic and dynamic simulation of multibody systems, Springer-Verlag New York 1994.
4. E.J. Haug, R. C. Deyo, Real-time integration methods for mechanical system simu-lation, Springer-Verlag Berlin Heidelberg 1991.
5. J. Manerowski, Identyfikacja modelu dynamiki ruchu sterowanych obiektów lata-jących, WN ASKON, Warszawa 1999.
6. G.D. Padfield, Dynamika lotu śmigłowców, WKiŁ, Warszawa 1998.
7. A.A. Shabana, Dynamics of Multibody Systems, Cambridge University Press.
8. K. Stefański, Wstęp do mechaniki klasycznej, PWN, Warszawa 1999.
9. Y. Takahashi, M.J. Robins, D.M. Auslander, Sterowanie i systemy dynamiczne, WNT, Warszawa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narzędzia i technologie do efektywnego modelowania, przetwarzania i interakcji użytkownika z elementami środowiska wirtualnego</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I2CC_W03, I2CC_W04, I2CC_W06, I2_W03, I2_W06**, I2_W07**, I2CC_W01, I2CC_W02</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U01   : </w:t>
      </w:r>
    </w:p>
    <w:p>
      <w:pPr/>
      <w:r>
        <w:rPr/>
        <w:t xml:space="preserve">Posiada umiejętność gromadzenia, selekcji i krytycznej interpretacji informacji technicznej, zdolność formułowania poglądów, idei, hipotez, problemów i ich rozwiązań oraz zdolność ich wyrażania i prezentowania, np. w zespole badawczym w zakresie mechaniki klasycznej</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I2_U01, I2_U06, I2_U09, I2CC_U01, I2CC_U09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Dostrzega ograniczenia i słabe strony istniejących narzędzi informatycznych związanych z projektowaniem rzeczywistości wirtualnej</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I2_U05, I2CC_U01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projektować modele rzeczywistości wirtualnej, ze szczególnym uwzględnieniem architektury komputera (GPU)</w:t>
      </w:r>
    </w:p>
    <w:p>
      <w:pPr>
        <w:spacing w:before="60"/>
      </w:pPr>
      <w:r>
        <w:rPr/>
        <w:t xml:space="preserve">Weryfikacja: </w:t>
      </w:r>
    </w:p>
    <w:p>
      <w:pPr>
        <w:spacing w:before="20" w:after="190"/>
      </w:pPr>
      <w:r>
        <w:rPr/>
        <w:t xml:space="preserve">ocena jakości, terminowości oraz strony technologicznej wykonanego projektu</w:t>
      </w:r>
    </w:p>
    <w:p>
      <w:pPr>
        <w:spacing w:before="20" w:after="190"/>
      </w:pPr>
      <w:r>
        <w:rPr>
          <w:b/>
          <w:bCs/>
        </w:rPr>
        <w:t xml:space="preserve">Powiązane charakterystyki kierunkowe: </w:t>
      </w:r>
      <w:r>
        <w:rPr/>
        <w:t xml:space="preserve">I2_U03, I2_U15**, I2CC_U02, I2CC_U03, I2CC_U04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zaprojektować poprawną dynamicznie interakcję użytkownika z systemem czasu rzeczywistego</w:t>
      </w:r>
    </w:p>
    <w:p>
      <w:pPr>
        <w:spacing w:before="60"/>
      </w:pPr>
      <w:r>
        <w:rPr/>
        <w:t xml:space="preserve">Weryfikacja: </w:t>
      </w:r>
    </w:p>
    <w:p>
      <w:pPr>
        <w:spacing w:before="20" w:after="190"/>
      </w:pPr>
      <w:r>
        <w:rPr/>
        <w:t xml:space="preserve">ocena jakości, terminowości oraz strony technologicznej wykonanego projektu</w:t>
      </w:r>
    </w:p>
    <w:p>
      <w:pPr>
        <w:spacing w:before="20" w:after="190"/>
      </w:pPr>
      <w:r>
        <w:rPr>
          <w:b/>
          <w:bCs/>
        </w:rPr>
        <w:t xml:space="preserve">Powiązane charakterystyki kierunkowe: </w:t>
      </w:r>
      <w:r>
        <w:rPr/>
        <w:t xml:space="preserve">I2CC_U05</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zawartości merytorycznej referatu i przeprowadzonej dyskusji, ocena jakości, terminowości oraz strony technologicznej wykonanego projektu</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zdefiniować fazy realizacji oraz praktycznie przeprowadzić złożone przedsięwzięcie informatyczne</w:t>
      </w:r>
    </w:p>
    <w:p>
      <w:pPr>
        <w:spacing w:before="60"/>
      </w:pPr>
      <w:r>
        <w:rPr/>
        <w:t xml:space="preserve">Weryfikacja: </w:t>
      </w:r>
    </w:p>
    <w:p>
      <w:pPr>
        <w:spacing w:before="20" w:after="190"/>
      </w:pPr>
      <w:r>
        <w:rPr/>
        <w:t xml:space="preserve">ocena zawartości merytorycznej referatu i przeprowadzonej dyskusji, ocena jakości, terminowości oraz strony technologicznej wykonanego projektu</w:t>
      </w:r>
    </w:p>
    <w:p>
      <w:pPr>
        <w:spacing w:before="20" w:after="190"/>
      </w:pPr>
      <w:r>
        <w:rPr>
          <w:b/>
          <w:bCs/>
        </w:rPr>
        <w:t xml:space="preserve">Powiązane charakterystyki kierunkowe: </w:t>
      </w:r>
      <w:r>
        <w:rPr/>
        <w:t xml:space="preserve">I2_U13, I2_U16**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świadomy roli wiedzy w rozwiązywaniu problemów i rozumie potrzebę zasięgania opinii ekspertów</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Jest przygotowany do myślenia i działania w sposób kreatywny i przedsiębiorczy</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I2_K04</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2026-08-08T03:39:56+02:00</dcterms:created>
  <dcterms:modified xsi:type="dcterms:W3CDTF">2026-08-08T03:39:56+02:00</dcterms:modified>
</cp:coreProperties>
</file>

<file path=docProps/custom.xml><?xml version="1.0" encoding="utf-8"?>
<Properties xmlns="http://schemas.openxmlformats.org/officeDocument/2006/custom-properties" xmlns:vt="http://schemas.openxmlformats.org/officeDocument/2006/docPropsVTypes"/>
</file>