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podziemne- projekt (BS1A_31/02_P)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Małgorzata Brych-Dobrowolska/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BS1A_31/02_P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25;
Wykonanie projektu 20h;                                                                                           Przygotowanie do kolokwium 5h;
Razem 50h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- 15h; Razem 15h =0,6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25;
Wykonanie projektu 20h;                                                                                           Przygotowanie do kolokwium 5h;
Razem 50h = 2ECTS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 przez studentów umiejętności opracowania koncepcji obudowy tunelu drogowego i zaprojektowania obudowy tunelu w ścianach szczelinowych.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tunelu drogowego realizowanego w ścianach szczelinowych.Określenie warunków gruntowo - wodnych i parametrów geotechnicznych w miejscu usytuowania tunelu. Obliczenia parcia gruntu i przyjęcie schematu statycznego tunelu. Obliczenia ścian szczelinowych obudowy tunelu (obliczenia ręczne  oraz za pomocą programu komputerowego GEO5).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poprawne wykonanie i oddanie  projektu  oraz uzyskanie minimum 26 punktów  z kolokwium (na końcu semestru) - obrona pisemna projektu  (maksymalna liczba punktów możliwa do zdobycia ze sprawdzianu wynosi 50).  Przeliczenie punktów na oceny przebiega według schematu: 0–25 pkt. – 2, 26-30 pkt. – 3, 31-35 pkt. – 3,5,  36-40 pkt. – 4, 41-45 pkt. – 4,5 oraz  46-50 pkt. – 5. Poza zajęciami kontakt prowadzącego ze studentami odbywa się podczas konsultacji, w uzgodnionych wcześniej terminach.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Gałczyński S.: Podstawy budownictwa podziemnego, Oficyna Wydawnicza Politechniki Wrocławskiej, Wrocław 2001;                                                                              
2. Glinicki S.P.: Budowle podziemne, Politechnika Białostocka, Białystok 1994;                                             
3. Furtak K., Kędrecki M.: Podstawy budowy tuneli, Politechnika Krakowska, Kraków 2005;                             
4. Stamatello H. Tunele i miejskie budowle podziemne, Arkady, Warszawa 1970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 zasady zbierania obciążeń i podstawowe metody obliczania konstrukcji podziemnych.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Obrona projektu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W08_05: </w:t>
      </w:r>
    </w:p>
    <w:p>
      <w:pPr/>
      <w:r>
        <w:rPr/>
        <w:t xml:space="preserve">Ma podstawową wiedzę w zakresie norm technicznych związanych z projektowaniem budowli podziemnych i wymogami dotyczącymi funkcji tych obiektów.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wiedzę z literatury i Internetu na temat nowoczesnych rozwiązań dotyczących metod realizacji i projektowania tuneli płytkich i głębokich.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  poszczególnych technologii budowy tuneli  zależnie od warunków gruntowo – wodnych, przeznaczenia i wymogów technicznych. Potrafi wybrać właściwą metodę realizacji tunelu  także ze względów ekonomicznych i możliwości wykonawczych.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obudowę tunelu drogowego realizowanego w ścianach szczelinowych tj. zaprojektować ścianę szczelinową dla przyjętego schematu statycznego.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obrona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2026-10-14T21:17:54+02:00</dcterms:created>
  <dcterms:modified xsi:type="dcterms:W3CDTF">2026-10-14T21:17:54+02:00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