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Wiktor Szewczenko / profesor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
Przygotowanie się do zajęć 5h;
Zapoznanie się ze wskazaną literaturą 5h;
Opracowanie wyników  5h;
Napisanie sprawozdania  5h;
Przygotowanie do zaliczenia 10h;
Przygotowanie do kolokwium 10h;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
Razem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materiałami budowlanymi, ich właściwościami, sposobami badania i oceną ich jakości.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 o materiałach budowlanych wykorzystywanych w nowoczesnym budownictwie.
W2 - Właściwości fizyczne i chemiczne materiałów budowlanych.
W3 – Właściwości fizyczne.
W4 – Właściwości cieplne
W5 – Właściwości mechaniczne.
W6 -Cementy powszechnego użytku wg normy PN-EN 197-1.
W7 -Spoiwa powietrzne  i hydrauliczne
W8-Atestacja i kontrola jakości materiałów i wyrobów budowlanych
W9-Ogólne wiadomości o innych materiałach budowlanych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ćwiczeń laboratoryjnych i obrona sprawozdania z odpowiednią punktową oceną. Po wykonaniu ćwiczeń i obronie sprawozdania student zalicza pisemny sprawdzian z punktową oceną każdego pytania. Maksymalna liczba punktów -100. Ocena zależy od sumy punktów otrzymanych przez studenta.
0  -  10 punktów ocena 2,0;
11 - 20 punktów ocena 3,0;
21-  30 punktów ocena 3,5;
31-  40 punktów ocena 4,0;
41 - 45 punktów ocena 4,5;
46 –50 punktów ocena 5,0;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Stefańczuk  B. i inni: Budownictwo ogólne, Tom I, Materiały budowlane, Arkady, Warszawa 2005.
2. 0siecka E.: Materiały budowlane, Oficyna Wydawnictwa PW, Warszawa 2003. 
3. Żenczkowski W.: Budownictwo ogólne, Tom I, Arkady,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W01_03: </w:t>
      </w:r>
    </w:p>
    <w:p>
      <w:pPr/>
      <w:r>
        <w:rPr/>
        <w:t xml:space="preserve">Ma wiedzę w zakresie właściwości chemicznych materiałów budowlanych, ich reakcji chemicznych zachodzących w materiałach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W7), Sprawozdanie (L2 - L6)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normowe metody badania cech fizycznych i mechanicznych spoiw i zapraw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W7), Sprawozdanie (L2 -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nowoczesne technologie produkcji materiałów budowlanych i umie wykorzystać ich właściwości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z literatury informacje o nowych materiałach budowlanych i technologiach ich produkcji.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K02_02: </w:t>
      </w:r>
    </w:p>
    <w:p>
      <w:pPr/>
      <w:r>
        <w:rPr/>
        <w:t xml:space="preserve">Ma świadomość wpływu na środowisko produkcji materiałów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2025-04-10T21:38:59+02:00</dcterms:created>
  <dcterms:modified xsi:type="dcterms:W3CDTF">2025-04-10T21:38:59+02:00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