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i certyfikacja energetyczna budynków - projekt (IN1A_34_P/01)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Sławomir Grabarczyk/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IN1A_34_P/01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– 10h, zapoznanie ze wskazaną literaturą – 5h, opracowanie prac projektowych – 10h, RAZEM – 25h = 1 ECTS;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h; 
Razem - 10 h = 0,4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– 10h, zapoznanie ze wskazaną literaturą – 5h, opracowanie prac projektowych – 10h, RAZEM – 25h = 1 ECTS;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podstawowych umiejętności w zakresie oceny efektywności energetycznej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Obliczanie rocznego zapotrzebowania na energię dla ogrzewania i wentylacji;
P2 - Obliczanie rocznego zapotrzebowania na energię dla chłodzenia;
P3 - Obliczanie rocznego zapotrzebowania na energię na potrzeby przygotowania ciepłej wody użytkowej;
P4 - Obliczanie rocznego zapotrzebowania na energię na potrzeby oświetlenia wbudowanego;
P5 - Obliczanie rocznego zapotrzebowania na energię użyteczną, końcową i pierwotną dla przykładowego budynku;
P6 - Sprawdzenie wymagań dla budynku zgodnie z aktualnie obowiązującymi warunkami technicznymi.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projektowej odbywa się na podstawie oceny zadania projektowego. 
Warunkiem zaliczenia przedmiotu jest uzyskanie pozytywnej oceny z części praktycznej.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Dyrektywa Parlamentu Europejskiego i Rady 2010/31/UE z dnia 19 maja 2010 r. w sprawie charakterystyki energetycznej budynków (Dz. U. UE L 153/13) 
2. Dyrektywa Parlamentu Europejskiego i Rady Europy z dn. 16 grudnia 2002 r. dotycząca jakości energetycznej budynków (Dz.U. L 1 z 4.1.2003)
3. Ustawa o charakterystyce energetycznej budynków z dnia 29 sierpnia 2014 r. (Dz.U.poz. 1200 z 2014 r.)
4. Rozporządzeniem Ministra Infrastruktury i Rozwoju z dnia 27 lutego 2015 r. w sprawie metodologii wyznaczania charakterystyki energetycznej budynku lub części budynku oraz świadectw charakterystyki energetycznej (Dz. U. poz. 376 z 18.03.2015 r.)
5. Rozporządzenia Ministra Transportu, Budownictwa i Gospodarki Morskiej z dn. 5 lipca 2013 r., zmieniającego rozporządzenie w sprawie warunków technicznych, jakim powinny odpowiadać budynki i ich usytuowanie (Dz. U. poz. 926 z 2013 r.)  z poźn. zmianami
6. Rozporządzenie Ministra Infrastruktury z dn. 6 listopada 2008 r. zmieniające rozporządzenie w sprawie warunków technicznych, jakim powinny odpowiadać budynki i ich usytuowanie (Dz. U. 2008 Nr 201, poz. 1238)
7. Rozporządzenie Ministra Infrastruktury z dn. 12 kwietnia 2002 r. w sprawie warunków technicznych, jakim powinny odpowiadać budynki i ich usytuowanie (Dz. U. 2002 Nr 75, poz. 690)
8. Rozporządzenie Ministra Infrastruktury z dn. 6 listopada 2008 r. zmieniające rozporządzenie w sprawie szczegółowego zakresu i formy projektu budowlanego (Dz. U. 2008 Nr 201 poz. 1239) z poźn. zmianami
9. PN-EN ISO 52016-1:2017-09 Energetyczne właściwości użytkowe budynków - Zapotrzebowanie na energię do ogrzewania i chłodzenia, wewnętrzne temperatury oraz jawne i utajone obciążenia cieplne - Część 1: Procedury obliczania
10. PN-EN ISO 13790:2008. Właściwości energetyczne budynków - obliczanie zużycia energii na ogrzewanie i chłodzenie przestrzeni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U13_03: </w:t>
      </w:r>
    </w:p>
    <w:p>
      <w:pPr/>
      <w:r>
        <w:rPr/>
        <w:t xml:space="preserve">Potrafi dokonać krytycznej analizy systemów ogrzewczo-wentylacyjnych, klimatyzacji i ciepłej wody użytkowej oraz ocenić istniejące rozwiązania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2026-05-17T06:23:06+02:00</dcterms:created>
  <dcterms:modified xsi:type="dcterms:W3CDTF">2026-05-17T06:23:06+02:00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