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w:t>
      </w:r>
    </w:p>
    <w:p>
      <w:pPr>
        <w:keepNext w:val="1"/>
        <w:spacing w:after="10"/>
      </w:pPr>
      <w:r>
        <w:rPr>
          <w:b/>
          <w:bCs/>
        </w:rPr>
        <w:t xml:space="preserve">Koordynator przedmiotu: </w:t>
      </w:r>
    </w:p>
    <w:p>
      <w:pPr>
        <w:spacing w:before="20" w:after="190"/>
      </w:pPr>
      <w:r>
        <w:rPr/>
        <w:t xml:space="preserve">dr Piotr Gryszpanowicz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BS2A_12</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Zapoznanie się ze wskazaną literaturą 10h;
Przygotowanie do kolokwium 10h;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(regulacje prawne,  uczestnicy i kompetencje i organizacja).
W2. Podstawy analizy finansowej inwestycji.
W3. Analiza opłacalności inwestycji budowlanej.
W4. Treść i forma biznesplanu oraz studium wykonalności.
W5. Struktury organizacyjne przedsiębiorstw i budów.
W6. Rola kierownika budowy, projektanta i służb nadzoru.
W7. Operacyjne zarządzanie budową z uwzględnieniem technologii BIM.
W8. Umowy o roboty budowlane (treść, rodzaje, gwarancje, rozliczenia). 
W9. Zarządzanie jakością w budownictwie.
W10. Ryzyko w działalności budowlanej.</w:t>
      </w:r>
    </w:p>
    <w:p>
      <w:pPr>
        <w:keepNext w:val="1"/>
        <w:spacing w:after="10"/>
      </w:pPr>
      <w:r>
        <w:rPr>
          <w:b/>
          <w:bCs/>
        </w:rPr>
        <w:t xml:space="preserve">Metody oceny: </w:t>
      </w:r>
    </w:p>
    <w:p>
      <w:pPr>
        <w:spacing w:before="20" w:after="190"/>
      </w:pPr>
      <w:r>
        <w:rPr/>
        <w:t xml:space="preserve">Zaliczenie wykładów – pozytywne oceny z dwóch kolokwiów (ocena średnia).
Zaliczenie przedmiotu: średnia ocen z zaliczenia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Kacprzyk A., Kosztorysowanie obiektów i robót budowlanych, Polcen, Warszawa 2010.
2. Kietliński W., Janowska J., Woźniak C., Proces inwestycyjny w budownictwie, Warszawa 2006.
3. Marcinkowski R., Kulas T. Projektowanie realizacji budowy, udostępnione studentom fragmenty podręcznika  skierowanego do Oficyny Wydawniczej PW. 
4. Praca zbiorowa, Środowiskowe zasady obliczania wartości kosztorysowej inwestycji budowlanych, IPB, Warszawa 2003.
5. Praca zbiorowa pod redakcją Połońskiego M.,  Proces inwestycyjny i eksploatacja obiektów budowlanych, Wydawnictwo SGGW  Warszawa 2008.
6. Werner W. A., Zarządzanie w procesie inwestycyjnym, Oficyna Wydawnicza PW, Warszawa 2004.
7. Werner W. A., Proces inwestycyjny dla architektów, Oficyna Wydawnicza PW, Warszawa 2007.
8. Werner W. A., Proces inwestycyjny dla architektów, Studium przypadku, Oficyna Wydawnicza PW, Warszawa 2007.
9.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W11_01: </w:t>
      </w:r>
    </w:p>
    <w:p>
      <w:pPr/>
      <w:r>
        <w:rPr/>
        <w:t xml:space="preserve">Potrafi przygotować biznesplan realizacji określonego projektu inwestycyjno-budowlanego z analizą  opłacalności inwestycji</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U09_02: </w:t>
      </w:r>
    </w:p>
    <w:p>
      <w:pPr/>
      <w:r>
        <w:rPr/>
        <w:t xml:space="preserve">							Potrafi opracować harmonogram  realizacji przedsięwzięcia inwestycyjno-budowlanego z analizą ryzyka							</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analizy i oceny ekonomicznej opłacalności inwestycji budowlanej. Zna metody kalkulacji kosztorysowej. Potrafi wartościować rozwiązania konstrukcyjno-materiałowe w budownictwie.							</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sposoby realizacji robót budowlanych. 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Potrafi myśleć w sposób przedsiębiorczy. Potrafi ocenić zasadność, racjonalność i efektywność ekonomiczną w działalności inwestycyjno-budowlanej							</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2026-08-08T13:10:10+02:00</dcterms:created>
  <dcterms:modified xsi:type="dcterms:W3CDTF">2026-08-08T13:10:10+02:00</dcterms:modified>
</cp:coreProperties>
</file>

<file path=docProps/custom.xml><?xml version="1.0" encoding="utf-8"?>
<Properties xmlns="http://schemas.openxmlformats.org/officeDocument/2006/custom-properties" xmlns:vt="http://schemas.openxmlformats.org/officeDocument/2006/docPropsVTypes"/>
</file>