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Uczenie maszynowe i głębokie w eksploracji danych</w:t>
      </w:r>
    </w:p>
    <w:p>
      <w:pPr>
        <w:keepNext w:val="1"/>
        <w:spacing w:after="10"/>
      </w:pPr>
      <w:r>
        <w:rPr>
          <w:b/>
          <w:bCs/>
        </w:rPr>
        <w:t xml:space="preserve">Koordynator przedmiotu: </w:t>
      </w:r>
    </w:p>
    <w:p>
      <w:pPr>
        <w:spacing w:before="20" w:after="190"/>
      </w:pPr>
      <w:r>
        <w:rPr/>
        <w:t xml:space="preserve">dr hab. inż. Maciej Kozłowski,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17 godz., konsultacje 1 godz., przygotowanie się do egzaminu około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zapoznanie studentów z metodami głębokiego uczenia maszynowego na potrzeby zaawansowanej analizy danych. Do typowych obszarów zastosowań tego typu metod należą: klasyfikacja obrazów, rozpoznawanie mowy czy rozumienie języka naturalnego.</w:t>
      </w:r>
    </w:p>
    <w:p>
      <w:pPr>
        <w:keepNext w:val="1"/>
        <w:spacing w:after="10"/>
      </w:pPr>
      <w:r>
        <w:rPr>
          <w:b/>
          <w:bCs/>
        </w:rPr>
        <w:t xml:space="preserve">Treści kształcenia: </w:t>
      </w:r>
    </w:p>
    <w:p>
      <w:pPr>
        <w:spacing w:before="20" w:after="190"/>
      </w:pPr>
      <w:r>
        <w:rPr/>
        <w:t xml:space="preserve">1. Podstawy uczenia maszynowego. Uczenie nadzorowane i nienadzorowane. Redukcja, klasyfikacja i grupowanie. Gradient opadania. Model neuronu. 
2. Sieci neuronowe płaskie. Propagacja w przód i wstecz. Problem zanikającego gradientu w sieci neuronowej rekurencyjnej 
3. Sieci neuronowe splotowe i ich architektura: autoencoder, hierarchiczna ekstrakcja cech,  strategie. Proces uczenia sieci głębokiej.
4. Metoda transfer learning
5. Analiza obrazów przy użyciu splotowych sieci neuronowych
6. Neuronowe modele języka naturalnego
7. Błąd generalizacji. Techniki poprawy generalizacji, Optymalizacja uczenia.
8. Przykłady zastosowania</w:t>
      </w:r>
    </w:p>
    <w:p>
      <w:pPr>
        <w:keepNext w:val="1"/>
        <w:spacing w:after="10"/>
      </w:pPr>
      <w:r>
        <w:rPr>
          <w:b/>
          <w:bCs/>
        </w:rPr>
        <w:t xml:space="preserve">Metody oceny: </w:t>
      </w:r>
    </w:p>
    <w:p>
      <w:pPr>
        <w:spacing w:before="20" w:after="190"/>
      </w:pPr>
      <w:r>
        <w:rPr/>
        <w:t xml:space="preserve">Egzamin zawierający łącznie 4 pytania otwarte. Odpowiedzi oceniane w skali 0-5 punktów. Wymagane zaliczenie każdego pytania na liczbę co najmniej 2 punktów. Ocena końcowa na podstawie sumy zgromadzonych punktów: 0-10 2; 11-12 3; 13-14 3,5; 15-16 4; 17-18 4,5; 19-20 5. Egzamin poprawkowy: 4 pytania otwarte po 5 punktów. Skala: 0-12 2; 13-20 3 (najwyżej ocena dostateczna). W indywidualnych przypadkach dopuszcza się zaliczenie przedmiotu na podstawie wykonanych ćwiczeń projektowych komputerowych w jednym ze środowisk programistycznych: Matlab, R lub Python.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Devroye, L. Gyorfi, G. Lugosi: „A probabilistic theory of pattern recognition”, Springer, 1996.
2. J. Koronacki, J. Ćwik: „Statystyczne systemy uczące się”. Wydaw. Naukowo-Techniczne, Warszawa, 2006.
3. T. Hastie, R. Tibshirani, J. Friedman: „The Elements of Statistical Learning”, Springer, 2009.
4. S. Shalev-Shwartz, S. Ben-David: „Understanding Machine Learning: From Theory to Algorithms”, Cambridge University Press, 2014.
5. Ian Goodfellow, Yoshua Bengio, Aaraon Couville, Deep Learning, Systemy uczące się, PWN 2018,
6.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techniczny”. 
Wymagane jest, aby poprzez Przedmiot obieralny techniczny student osiągał efekt uczenia się nr Tr2A_W09.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w pogłębionym stopniu wybrane fakty, obiekty i zjawiska oraz dotyczące ich metody i teorie wyjaśniające i złożone zależności między nimi, stanowiące uporządkowaną i podbudowaną teoretycznie wiedzę obejmującą kluczowe zagadnienia z zakresu zaawansowanej wiedzy szczegółowej związanej z wybranym obszarem transportu.</w:t>
      </w:r>
    </w:p>
    <w:p>
      <w:pPr>
        <w:spacing w:before="60"/>
      </w:pPr>
      <w:r>
        <w:rPr/>
        <w:t xml:space="preserve">Weryfikacja: </w:t>
      </w:r>
    </w:p>
    <w:p>
      <w:pPr>
        <w:spacing w:before="20" w:after="190"/>
      </w:pPr>
      <w:r>
        <w:rPr/>
        <w:t xml:space="preserve">Egzamin zawierający łącznie 4 pytania otwarte. Odpowiedzi oceniane w skali 0-5 punktów. Wymagane zaliczenie każdego pytania na liczbę co najmniej 2 punktów.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zaawansowane	metody,	techniki	i	narzędzia	stosowane	przy	rozwiązywaniu	złożonych	zadań	inżynierskich	oraz	przy	prowadzeniu	prac	badawczych	typowych	dla	klasyfikacji,	regresji,	inżynierii	cech	z	wykorzystaniem	uczenia	głębokiego</w:t>
      </w:r>
    </w:p>
    <w:p>
      <w:pPr>
        <w:spacing w:before="60"/>
      </w:pPr>
      <w:r>
        <w:rPr/>
        <w:t xml:space="preserve">Weryfikacja: </w:t>
      </w:r>
    </w:p>
    <w:p>
      <w:pPr>
        <w:spacing w:before="20" w:after="190"/>
      </w:pPr>
      <w:r>
        <w:rPr/>
        <w:t xml:space="preserve">Egzamin zawierający łącznie 4 pytania otwarte. Odpowiedzi oceniane w skali 0-5 punktów. Wymagane zaliczenie każdego pytania na liczbę co najmniej 2 punktów. </w:t>
      </w:r>
    </w:p>
    <w:p>
      <w:pPr>
        <w:spacing w:before="20" w:after="190"/>
      </w:pPr>
      <w:r>
        <w:rPr>
          <w:b/>
          <w:bCs/>
        </w:rPr>
        <w:t xml:space="preserve">Powiązane charakterystyki kierunkowe: </w:t>
      </w:r>
      <w:r>
        <w:rPr/>
        <w:t xml:space="preserve">Tr2A_W01, Tr2A_W02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uporządkowaną,	podbudowaną	teoretycznie	wiedzę	ogólną	w	zakresie	modeli	uczenia	głębokiego,	w	tym	zwłaszcza	sieci	neuronowych	</w:t>
      </w:r>
    </w:p>
    <w:p>
      <w:pPr>
        <w:spacing w:before="60"/>
      </w:pPr>
      <w:r>
        <w:rPr/>
        <w:t xml:space="preserve">Weryfikacja: </w:t>
      </w:r>
    </w:p>
    <w:p>
      <w:pPr>
        <w:spacing w:before="20" w:after="190"/>
      </w:pPr>
      <w:r>
        <w:rPr/>
        <w:t xml:space="preserve">Egzamin zawierający łącznie 4 pytania otwarte. Odpowiedzi oceniane w skali 0-5 punktów. Wymagane zaliczenie każdego pytania na liczbę co najmniej 2 punktów. </w:t>
      </w:r>
    </w:p>
    <w:p>
      <w:pPr>
        <w:spacing w:before="20" w:after="190"/>
      </w:pPr>
      <w:r>
        <w:rPr>
          <w:b/>
          <w:bCs/>
        </w:rPr>
        <w:t xml:space="preserve">Powiązane charakterystyki kierunkowe: </w:t>
      </w:r>
      <w:r>
        <w:rPr/>
        <w:t xml:space="preserve">Tr2A_W10, Tr2A_W09</w:t>
      </w:r>
    </w:p>
    <w:p>
      <w:pPr>
        <w:spacing w:before="20" w:after="190"/>
      </w:pPr>
      <w:r>
        <w:rPr>
          <w:b/>
          <w:bCs/>
        </w:rPr>
        <w:t xml:space="preserve">Powiązane charakterystyki obszarowe: </w:t>
      </w:r>
      <w:r>
        <w:rPr/>
        <w:t xml:space="preserve">P7U_W, 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2025-06-07T00:55:07+02:00</dcterms:created>
  <dcterms:modified xsi:type="dcterms:W3CDTF">2025-06-07T00:55:07+02:00</dcterms:modified>
</cp:coreProperties>
</file>

<file path=docProps/custom.xml><?xml version="1.0" encoding="utf-8"?>
<Properties xmlns="http://schemas.openxmlformats.org/officeDocument/2006/custom-properties" xmlns:vt="http://schemas.openxmlformats.org/officeDocument/2006/docPropsVTypes"/>
</file>