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Dr inż. Milena Gołofit - Stawińska,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TR.NIOB21</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22 godz., konsultacje 2 godz., przygotowanie się do egzaminu 16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przewozu ładunków i niezbędnych do tego dokumentów, 
* infrastruktury i suprastruktury portów, 
* budowli hydrotechnicznych, 
* czynności portowych: pilotowanie, holowanie, remonty, składowanie
towarów, pakowanie, załadunek i rozładunek, 
* struktury portów w i ich działalności, 
* żeglugi śródlądowej.
</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morski-informacje w aspekcie potrzeb morskiego statku transportowego. Co to jest port, port jako ogniwo transportu morskiego i miejsce powiązania morza z lądem, podział portów. 
* Przewóz ładunków w żegludze liniowej i nieliniowej. Dokumenty.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w:t>
      </w:r>
    </w:p>
    <w:p>
      <w:pPr>
        <w:keepNext w:val="1"/>
        <w:spacing w:after="10"/>
      </w:pPr>
      <w:r>
        <w:rPr>
          <w:b/>
          <w:bCs/>
        </w:rPr>
        <w:t xml:space="preserve">Metody oceny: </w:t>
      </w:r>
    </w:p>
    <w:p>
      <w:pPr>
        <w:spacing w:before="20" w:after="190"/>
      </w:pPr>
      <w:r>
        <w:rPr/>
        <w:t xml:space="preserve">Egzamin pisemny w formie testu zawierającego pytania zamknięte oceniane punktowo.
Warunkiem oceny pozytywnej jest uzyskanie 50%+1 punkt za wszystkie pytania łącznie.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Literatura uzupełniająca:
1) Salmonowicz Henryk (red). Polska gospodarka morska: restrukturyzacja – konkurencyjność – funkcjonowanie – rozwój. Wydawnictwo Kreos, Szczecin 2010.
2) Milewska Agnieszka, Nowosielski Tomasz, Wybrane aspekty transportu morskiego. Uniwersystet Gdański, Gdańsk 2015.
3) Tołkacz Lech, Infrastruktura transportu wodnego, Tom 1, Infrastruktura transportu śródlądowego, Zachodniopomorski Uniwersytet Technologiczny w Szczecinie, Szczecin 2010.
4) Plewiński Leszek, Podstawy ekonomiki transportu morskiego, cz. I, Wydawnictwo Wyższej Szkoły Morskiej w Szczecinie, Szczecin 1998.  6. Plewiński Leszek, Podstawy ekonomiki transportu morskiego, cz. II, Wydawnictwo Wyższej Szkoły Morskiej w Szczecinie, Szczecin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uchwalonej przez Radę Wydziału Transportu na rok akademicki 2022/2023 oferty przedmiotów obieralnych dla grupy przedmiotów „Przedmiot obieralny I, II, III”.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współczesnych morskich statków, ich charakterystykę oraz parametry techniczno-eksploatacyjne. 
Posiada podstawową wiedzę w zakresie infrastruktury portów. 
Posiada wiedzę w zakresie floty żeglugi śródlądowej, portów żeglugi śródlądowej, śródlądowych dróg wodnych. 
Zna dokumenty niezbędne do odbywania podróży i przewozu ładunków.
Posiada wiedzę ogólną w zakresie tendencji rozwoju transportu wodnego.</w:t>
      </w:r>
    </w:p>
    <w:p>
      <w:pPr>
        <w:spacing w:before="60"/>
      </w:pPr>
      <w:r>
        <w:rPr/>
        <w:t xml:space="preserve">Weryfikacja: </w:t>
      </w:r>
    </w:p>
    <w:p>
      <w:pPr>
        <w:spacing w:before="20" w:after="190"/>
      </w:pPr>
      <w:r>
        <w:rPr/>
        <w:t xml:space="preserve">Egzamin pisemny;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różne typy statków. 
Potrafi rozpoznać elementy infrastruktury transportu wodnego.
</w:t>
      </w:r>
    </w:p>
    <w:p>
      <w:pPr>
        <w:spacing w:before="60"/>
      </w:pPr>
      <w:r>
        <w:rPr/>
        <w:t xml:space="preserve">Weryfikacja: </w:t>
      </w:r>
    </w:p>
    <w:p>
      <w:pPr>
        <w:spacing w:before="20" w:after="190"/>
      </w:pPr>
      <w:r>
        <w:rPr/>
        <w:t xml:space="preserve">Egzamin pisemny; warunkiem minimalnym osiągnięcia efektu jest uzyskanie wskaźnika
jakościowego oceny powyżej 50% za pytania w zakresie tematycznym tego efektu.
</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Rozumie potrzebę uczenia się przez całe życie.
</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2026-01-10T04:23:09+01:00</dcterms:created>
  <dcterms:modified xsi:type="dcterms:W3CDTF">2026-01-10T04:23:09+01:00</dcterms:modified>
</cp:coreProperties>
</file>

<file path=docProps/custom.xml><?xml version="1.0" encoding="utf-8"?>
<Properties xmlns="http://schemas.openxmlformats.org/officeDocument/2006/custom-properties" xmlns:vt="http://schemas.openxmlformats.org/officeDocument/2006/docPropsVTypes"/>
</file>